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C7D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firstLine="0" w:firstLineChars="0"/>
        <w:jc w:val="center"/>
        <w:rPr>
          <w:rFonts w:hint="eastAsia" w:ascii="微软雅黑" w:hAnsi="微软雅黑" w:eastAsia="微软雅黑" w:cs="微软雅黑"/>
          <w:i w:val="0"/>
          <w:iCs w:val="0"/>
          <w:caps w:val="0"/>
          <w:color w:val="333333"/>
          <w:spacing w:val="0"/>
          <w:sz w:val="32"/>
          <w:szCs w:val="32"/>
          <w:shd w:val="clear" w:fill="FFFFFF"/>
        </w:rPr>
      </w:pPr>
      <w:r>
        <w:rPr>
          <w:rFonts w:hint="eastAsia" w:ascii="微软雅黑" w:hAnsi="微软雅黑" w:eastAsia="微软雅黑" w:cs="微软雅黑"/>
          <w:i w:val="0"/>
          <w:iCs w:val="0"/>
          <w:caps w:val="0"/>
          <w:color w:val="333333"/>
          <w:spacing w:val="0"/>
          <w:sz w:val="32"/>
          <w:szCs w:val="32"/>
          <w:shd w:val="clear" w:fill="FFFFFF"/>
        </w:rPr>
        <w:t>李强作的政府工作报告（摘登）</w:t>
      </w:r>
    </w:p>
    <w:p w14:paraId="67C1247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0" w:firstLineChars="0"/>
        <w:jc w:val="center"/>
        <w:rPr>
          <w:rFonts w:hint="eastAsia" w:ascii="宋体" w:hAnsi="宋体" w:eastAsia="宋体" w:cs="宋体"/>
          <w:i w:val="0"/>
          <w:iCs w:val="0"/>
          <w:caps w:val="0"/>
          <w:color w:val="000000"/>
          <w:spacing w:val="0"/>
          <w:sz w:val="14"/>
          <w:szCs w:val="14"/>
        </w:rPr>
      </w:pPr>
      <w:r>
        <w:rPr>
          <w:rFonts w:hint="eastAsia" w:ascii="宋体" w:hAnsi="宋体" w:eastAsia="宋体" w:cs="宋体"/>
          <w:i w:val="0"/>
          <w:iCs w:val="0"/>
          <w:caps w:val="0"/>
          <w:color w:val="333333"/>
          <w:spacing w:val="0"/>
          <w:sz w:val="28"/>
          <w:szCs w:val="28"/>
          <w:shd w:val="clear" w:fill="FFFFFF"/>
        </w:rPr>
        <w:t>来源：</w:t>
      </w:r>
      <w:r>
        <w:rPr>
          <w:rFonts w:hint="eastAsia" w:ascii="宋体" w:hAnsi="宋体" w:eastAsia="宋体" w:cs="宋体"/>
          <w:i w:val="0"/>
          <w:iCs w:val="0"/>
          <w:caps w:val="0"/>
          <w:color w:val="333333"/>
          <w:spacing w:val="0"/>
          <w:sz w:val="28"/>
          <w:szCs w:val="28"/>
          <w:shd w:val="clear" w:fill="FFFFFF"/>
        </w:rPr>
        <w:fldChar w:fldCharType="begin"/>
      </w:r>
      <w:r>
        <w:rPr>
          <w:rFonts w:hint="eastAsia" w:ascii="宋体" w:hAnsi="宋体" w:eastAsia="宋体" w:cs="宋体"/>
          <w:i w:val="0"/>
          <w:iCs w:val="0"/>
          <w:caps w:val="0"/>
          <w:color w:val="333333"/>
          <w:spacing w:val="0"/>
          <w:sz w:val="28"/>
          <w:szCs w:val="28"/>
          <w:shd w:val="clear" w:fill="FFFFFF"/>
        </w:rPr>
        <w:instrText xml:space="preserve"> HYPERLINK "http://paper.people.com.cn/rmrb/pc/content/202503/06/content_30060396.html" \t "http://cpc.people.com.cn/n1/2025/0306/_blank" </w:instrText>
      </w:r>
      <w:r>
        <w:rPr>
          <w:rFonts w:hint="eastAsia" w:ascii="宋体" w:hAnsi="宋体" w:eastAsia="宋体" w:cs="宋体"/>
          <w:i w:val="0"/>
          <w:iCs w:val="0"/>
          <w:caps w:val="0"/>
          <w:color w:val="333333"/>
          <w:spacing w:val="0"/>
          <w:sz w:val="28"/>
          <w:szCs w:val="28"/>
          <w:shd w:val="clear" w:fill="FFFFFF"/>
        </w:rPr>
        <w:fldChar w:fldCharType="separate"/>
      </w:r>
      <w:r>
        <w:rPr>
          <w:rFonts w:hint="eastAsia" w:ascii="宋体" w:hAnsi="宋体" w:eastAsia="宋体" w:cs="宋体"/>
          <w:i w:val="0"/>
          <w:iCs w:val="0"/>
          <w:caps w:val="0"/>
          <w:color w:val="333333"/>
          <w:spacing w:val="0"/>
          <w:sz w:val="28"/>
          <w:szCs w:val="28"/>
          <w:shd w:val="clear" w:fill="FFFFFF"/>
        </w:rPr>
        <w:t>人民网－人民日报</w:t>
      </w:r>
      <w:r>
        <w:rPr>
          <w:rFonts w:hint="eastAsia" w:ascii="宋体" w:hAnsi="宋体" w:eastAsia="宋体" w:cs="宋体"/>
          <w:i w:val="0"/>
          <w:iCs w:val="0"/>
          <w:caps w:val="0"/>
          <w:color w:val="333333"/>
          <w:spacing w:val="0"/>
          <w:sz w:val="28"/>
          <w:szCs w:val="28"/>
          <w:shd w:val="clear" w:fill="FFFFFF"/>
        </w:rPr>
        <w:fldChar w:fldCharType="end"/>
      </w:r>
    </w:p>
    <w:p w14:paraId="165605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过去一年中国式现代化迈出新的坚实步伐</w:t>
      </w:r>
    </w:p>
    <w:p w14:paraId="762A83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指出，过去一年，我国发展历程很不平凡。党的二十届三中全会胜利召开，对进一步全面深化改革、推进中国式现代化作出部署。我们隆重庆祝中华人民共和国成立75周年，极大激发了全国各族人民的爱国热情和奋斗精神。一年来，面对外部压力加大、内部困难增多的复杂严峻形势，在以习近平同志为核心的党中央坚强领导下，全国各族人民砥砺奋进、攻坚克难，经济运行总体平稳、稳中有进，全年经济社会发展主要目标任务顺利完成，高质量发展扎实推进，新质生产力稳步发展，我国经济实力、科技实力、综合国力持续增强，中国式现代化迈出新的坚实步伐，更加坚定了我们在新时代新征程全面建设社会主义现代化国家的决心和信心。</w:t>
      </w:r>
    </w:p>
    <w:p w14:paraId="462ED3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稳”的态势巩固延续。主要表现在，经济规模稳步扩大，国内生产总值达到134.9万亿元、增长5%，增速居世界主要经济体前列，对全球经济增长的贡献率保持在30%左右。就业、物价总体平稳，城镇新增就业1256万人、城镇调查失业率平均为5.1%，居民消费价格上涨0.2%。国际收支基本平衡，对外贸易规模创历史新高，国际市场份额稳中有升，外汇储备超过3.2万亿美元。民生保障扎实稳固，居民人均可支配收入实际增长5.1%，脱贫攻坚成果持续巩固拓展，义务教育、基本养老、基本医疗、社会救助等保障力度加大。重点领域风险化解有序有效，社会大局保持稳定。</w:t>
      </w:r>
    </w:p>
    <w:p w14:paraId="0CADC7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进”的步伐坚实有力。主要表现在，产业升级有新进展，粮食产量首次跃上1.4万亿斤新台阶、亩产提升10.1斤；高技术制造业、装备制造业增加值分别增长8.9%、7.7%，新能源汽车年产量突破1300万辆；信息传输软件和信息技术服务业、租赁和商务服务业增加值分别增长10.9%、10.4%。创新能力有新提升，集成电路、人工智能、量子科技等领域取得新成果；“嫦娥六号”实现人类首次月球背面采样返回，“梦想”号大洋钻探船建成入列；技术合同成交额增长11.2%。生态环境质量有新改善，地级及以上城市细颗粒物（PM2.5）平均浓度下降2.7%，优良天数比例上升至87.2%，地表水优良水质断面比例提高到90.4%；单位国内生产总值能耗降幅超过3%；可再生能源新增装机3.7亿千瓦。改革开放有新突破，扎实有力落实党的二十届二中、三中全会改革部署，机构改革全面完成，构建全国统一大市场、渐进式延迟法定退休年龄等重大改革举措陆续推出；制造业领域外资准入限制措施全部取消，共建“一带一路”贸易投资合作不断扩容升级。</w:t>
      </w:r>
    </w:p>
    <w:p w14:paraId="5BDC2F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回顾过去一年，成绩来之不易。面对多重困难挑战，我们加力实施存量政策，适时优化宏观调控，积极有效应对。特别是坚决贯彻落实9月26日中央政治局会议果断部署的一揽子增量政策，推动经济明显回升，社会信心有效提振，既促进了全年目标实现，也为今年发展奠定了良好基础。在这个过程中，我们深化了对经济工作的规律性认识，进一步认识到党中央集中统一领导是做好经济工作的根本保证，必须统筹好有效市场和有为政府、总供给和总需求、培育新动能和更新旧动能、做优增量和盘活存量、提升质量和做大总量的关系。实践再次表明，在以习近平同志为核心的党中央坚强领导下，全国上下聚</w:t>
      </w:r>
      <w:bookmarkStart w:id="0" w:name="_GoBack"/>
      <w:bookmarkEnd w:id="0"/>
      <w:r>
        <w:rPr>
          <w:rFonts w:hint="eastAsia" w:ascii="方正仿宋_GB2312" w:hAnsi="方正仿宋_GB2312" w:eastAsia="方正仿宋_GB2312" w:cs="方正仿宋_GB2312"/>
          <w:caps w:val="0"/>
          <w:color w:val="000000"/>
          <w:spacing w:val="0"/>
          <w:sz w:val="28"/>
          <w:szCs w:val="28"/>
          <w:bdr w:val="none" w:color="auto" w:sz="0" w:space="0"/>
          <w:shd w:val="clear" w:fill="FFFFFF"/>
        </w:rPr>
        <w:t>力攻坚，我国发展没有闯不过的难关。</w:t>
      </w:r>
    </w:p>
    <w:p w14:paraId="2A8E18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一年来因时因势加强和创新宏观调控，推动经济回升向好</w:t>
      </w:r>
    </w:p>
    <w:p w14:paraId="1F521F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国务院总理李强5日在政府工作报告中介绍，一年来，因时因势加强和创新宏观调控，推动经济回升向好。</w:t>
      </w:r>
    </w:p>
    <w:p w14:paraId="0099A3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去年一季度经济开局良好，但受国内外多方面因素影响，进入二季度以后主要指标连续走低，下行压力加大。我们加强逆周期调节，聚焦突出问题针对性施策，紧抓存量和增量政策落实，推动需求较快回升，生产增长加快，市场预期明显改善，全年经济运行呈现前高、中低、后扬态势。有力实施财政货币政策，扩大支出规模，加强重点领域财力保障，两次下调存款准备金率和政策利率，社会融资成本进一步降低。围绕扩大有效需求，扎实推进“两重”建设，加力支持“两新”工作，设备购置投资增长15.7%，家电类商品零售额增长12.3%。推动房地产市场止跌回稳，下调住房贷款利率和首付比例，居民存量房贷利息年支出减少约1500亿元，降低交易环节税费水平，扎实推进保交房工作。积极稳定资本市场，加快完善基础性制度，创设互换便利、回购增持再贷款等工具，市场活跃度上升。一次性增加6万亿元地方专项债务限额置换存量隐性债务。稳妥推进地方中小金融机构改革化险。</w:t>
      </w:r>
    </w:p>
    <w:p w14:paraId="2476C1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一年来坚定不移全面深化改革扩大开放，增强发展内生动力</w:t>
      </w:r>
    </w:p>
    <w:p w14:paraId="0B3CC6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国务院总理李强5日在政府工作报告中介绍，一年来，坚定不移全面深化改革扩大开放，增强发展内生动力。</w:t>
      </w:r>
    </w:p>
    <w:p w14:paraId="189C41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清理废除妨碍全国统一市场的规定做法，制定实施公平竞争审查条例，出台规范地方招商引资的措施。深化国有企业改革，持续优化国有经济布局。提请全国人大常委会审议民营经济促进法草案，改善民营经济发展环境。积极拓展外贸新增长点，进出口结构不断优化，外贸出口对经济增长贡献增大。全面实施跨境服务贸易负面清单。开展增值电信、生物技术、独资医院开放试点。加大单边开放力度，对所有同中国建交的最不发达国家产品全面给予零关税待遇。扩大单方面免签国家范围，过境免签境内停留时间延长至240小时，入境旅游持续升温。高质量共建“一带一路”成效显著，一批重大工程、民生项目稳步实施。</w:t>
      </w:r>
    </w:p>
    <w:p w14:paraId="30D2D4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一年来大力推动创新驱动发展，促进产业结构优化升级</w:t>
      </w:r>
    </w:p>
    <w:p w14:paraId="49F1E6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国务院总理李强5日在政府工作报告中介绍，一年来，大力推动创新驱动发展，促进产业结构优化升级。</w:t>
      </w:r>
    </w:p>
    <w:p w14:paraId="6601A1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推进科技强国建设，全面启动实施国家科技重大专项，加快完善重大科技基础设施体系，加强拔尖创新人才培养。稳定工业经济运行，推进制造业技术改造升级，制造业投资增长9.2%。新培育一批国家级先进制造业集群，商业航天、北斗应用、新型储能等新兴产业快速发展。制定修订环保、安全等强制性国家标准。加快数字中国建设，数字经济核心产业增加值占国内生产总值比重达到10%左右。</w:t>
      </w:r>
    </w:p>
    <w:p w14:paraId="3FB3A6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一年来统筹城乡区域协调发展，优化经济布局</w:t>
      </w:r>
    </w:p>
    <w:p w14:paraId="5AEEE9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国务院总理李强5日在政府工作报告中介绍，一年来，统筹城乡区域协调发展，优化经济布局。</w:t>
      </w:r>
    </w:p>
    <w:p w14:paraId="41CE77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出台实施新型城镇化战略五年行动计划，扎实推进城市更新，常住人口城镇化率提高到67%。坚持不懈夯实农业基础，防灾减灾和综合生产能力稳步提高，乡村全面振兴取得新成效。出台一批区域发展政策，实施一批区域重大项目，健全主体功能区制度政策，区域融合发展取得新进展。</w:t>
      </w:r>
    </w:p>
    <w:p w14:paraId="7878BA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一年来积极发展社会事业，增进民生福祉</w:t>
      </w:r>
    </w:p>
    <w:p w14:paraId="1F5DDE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国务院总理李强5日在政府工作报告中介绍，一年来，积极发展社会事业，增进民生福祉。</w:t>
      </w:r>
    </w:p>
    <w:p w14:paraId="195849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出台促进高质量充分就业的政策措施，强化对企业吸纳就业的支持，高校毕业生、脱贫人口、农民工等重点群体就业保持稳定。推进教育强国建设。提高义务教育阶段家庭经济困难学生生活补助标准。国家奖助学金提标扩面、助学贷款提额降息，惠及学生3400多万人次。巩固“双减”成果，持续优化基础教育生态。推进医疗机构检查检验结果互认，扩大基层慢性病、常见病用药种类。扎实做好重点传染病防治。扩大职工医保个人账户共济范围。提高城乡居民基础养老金和退休人员基本养老金。深化养老服务改革，制定促进银发经济发展的政策。强化残疾人权益保障。提高优抚补助标准。健全低保标准确定和调整机制，拓展救助对象范围。向困难群众发放一次性生活补助，惠及1100多万人。完善全国年节及纪念日放假办法。繁荣发展文化事业和文化产业，文化和旅游市场持续活跃。扎实筹办第九届亚洲冬季运动会，成功举办第十二届全国少数民族传统体育运动会，我国体育健儿在巴黎奥运会取得境外参赛最好成绩。</w:t>
      </w:r>
    </w:p>
    <w:p w14:paraId="3DD310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一年来持续加强生态环境保护，提升绿色低碳发展水平</w:t>
      </w:r>
    </w:p>
    <w:p w14:paraId="5C060E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国务院总理李强5日在政府工作报告中介绍，一年来，持续加强生态环境保护，提升绿色低碳发展水平。</w:t>
      </w:r>
    </w:p>
    <w:p w14:paraId="550042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强化生态环境综合治理，主要污染物排放量继续下降。深入实施重要生态系统保护和修复重大工程，荒漠化、沙化土地面积持续“双缩减”。推动重点行业节能降碳改造，推进新能源开发利用，非化石能源发电量占总发电量的比重接近40%。启动全国温室气体自愿减排交易市场。全国碳排放权交易更趋活跃。</w:t>
      </w:r>
    </w:p>
    <w:p w14:paraId="214E15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一年来加强政府建设和治理创新，保持社会和谐稳定</w:t>
      </w:r>
    </w:p>
    <w:p w14:paraId="139DBC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国务院总理李强5日在政府工作报告中介绍，一年来，加强政府建设和治理创新，保持社会和谐稳定。</w:t>
      </w:r>
    </w:p>
    <w:p w14:paraId="353629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贯彻落实党中央全面从严治党战略部署，严格落实中央八项规定精神，扎实开展党纪学习教育，大力整治形式主义，切实为基层减负，深入治理群众身边的不正之风，持续加强党风廉政建设和反腐败斗争。深入推进依法行政。提请全国人大常委会审议法律议案19件，制定修订行政法规28部。自觉依法接受监督。认真办理人大代表建议和政协委员提案。加强行政执法监督，规范涉企行政检查。推出两批“高效办成一件事”重点事项清单，推动线上线下服务能力整体提升。开展推动高质量发展综合督查。创新和完善社会治理。加强矛盾纠纷排查化解，推进信访工作法治化。强化应急管理和安全生产，开展燃气、电动自行车等安全隐患全链条专项整治。有效防范应对洪涝、台风、地震等自然灾害。完善国家安全体系。严防极端案事件发生，依法严惩恶性犯罪，全力保障人民群众生命财产安全和社会稳定。</w:t>
      </w:r>
    </w:p>
    <w:p w14:paraId="5A332E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过去一年中国特色大国外交开创新局面</w:t>
      </w:r>
    </w:p>
    <w:p w14:paraId="61AFEE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国务院总理李强5日在政府工作报告中介绍，过去一年，中国特色大国外交开创新局面。</w:t>
      </w:r>
    </w:p>
    <w:p w14:paraId="3D1D82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习近平主席等党和国家领导人出访多国，出席上海合作组织峰会、金砖国家领导人会晤、亚太经合组织领导人非正式会议、二十国集团领导人峰会、东亚合作领导人系列会议等重大多双边活动。成功举办中非合作论坛北京峰会、和平共处五项原则发表70周年纪念大会、中阿合作论坛部长级会议等重大主场外交活动。推动构建人类命运共同体，巩固拓展全球伙伴关系，坚持真正的多边主义，在应对全球性挑战和解决国际地区热点问题中发挥积极建设性作用。中国为促进世界和平与发展作出了重要贡献。</w:t>
      </w:r>
    </w:p>
    <w:p w14:paraId="53776E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过去一年取得的成绩，根本在于习近平总书记领航掌舵，在于习近平新时代中国特色社会主义思想科学指引</w:t>
      </w:r>
    </w:p>
    <w:p w14:paraId="6F3CFE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指出，过去一年取得的成绩，根本在于习近平总书记领航掌舵，在于习近平新时代中国特色社会主义思想科学指引，是以习近平同志为核心的党中央坚强领导的结果，是全党全军全国各族人民团结奋斗的结果。</w:t>
      </w:r>
    </w:p>
    <w:p w14:paraId="4995C9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我们既要正视困难问题，更要坚定发展信心</w:t>
      </w:r>
    </w:p>
    <w:p w14:paraId="0A3197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国务院总理李强5日在政府工作报告中表示，在肯定成绩的同时，我们也清醒看到面临的问题和挑战。</w:t>
      </w:r>
    </w:p>
    <w:p w14:paraId="39855F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从国际看，世界百年变局加速演进，外部环境更趋复杂严峻，可能对我国贸易、科技等领域造成更大冲击。世界经济增长动能不足，单边主义、保护主义加剧，多边贸易体制受阻，关税壁垒增多，冲击全球产业链供应链稳定，对国际经济循环造成阻碍。地缘政治紧张因素依然较多，影响全球市场预期和投资信心，加剧国际市场波动风险。从国内看，经济回升向好基础还不稳固，有效需求不足，特别是消费不振。部分企业生产经营困难，账款拖欠问题仍较突出。群众就业增收面临压力。民生领域存在短板。一些地方基层财政困难。社会矛盾化解和风险防范工作还需要加强。政府效能和依法行政能力有待提升。一些工作协调配合不够，有的政策落地偏慢、效果不及预期。有的部门服务观念不强、办事效率不高。一些干部乱作为、不作为、不善为，一些领域和地方腐败问题依然多发。我们既要正视困难问题，更要坚定发展信心。我国具有显著的制度优势，有超大规模市场、完备产业体系、丰富人力人才资源等诸多优势条件，有长远规划、科学调控、上下协同的有效治理机制，有需求升级、结构优化、动能转换的广阔增量空间，经济长期向好的基本趋势没有改变也不会改变，我国经济航船必将乘风破浪、行稳致远！</w:t>
      </w:r>
    </w:p>
    <w:p w14:paraId="11C865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今年经济社会发展总体要求</w:t>
      </w:r>
    </w:p>
    <w:p w14:paraId="40EB7E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指出，今年是“十四五”规划收官之年。做好政府工作，要在以习近平同志为核心的党中央坚强领导下，以习近平新时代中国特色社会主义思想为指导，全面贯彻落实党的二十大和二十届二中、三中全会精神，坚持稳中求进工作总基调，完整准确全面贯彻新发展理念，加快构建新发展格局，扎实推动高质量发展，进一步全面深化改革，扩大高水平对外开放，建设现代化产业体系，更好统筹发展和安全，实施更加积极有为的宏观政策，扩大国内需求，推动科技创新和产业创新融合发展，稳住楼市股市，防范化解重点领域风险和外部冲击，稳定预期、激发活力，推动经济持续回升向好，不断提高人民生活水平，保持社会和谐稳定，高质量完成“十四五”规划目标任务，为实现“十五五”良好开局打牢基础。</w:t>
      </w:r>
    </w:p>
    <w:p w14:paraId="4E0249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今年发展主要预期目标</w:t>
      </w:r>
    </w:p>
    <w:p w14:paraId="63BB65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提出，今年发展主要预期目标是：国内生产总值增长5%左右；城镇调查失业率5.5%左右，城镇新增就业1200万人以上；居民消费价格涨幅2%左右；居民收入增长和经济增长同步；国际收支保持基本平衡；粮食产量1.4万亿斤左右；单位国内生产总值能耗降低3%左右，生态环境质量持续改善。</w:t>
      </w:r>
    </w:p>
    <w:p w14:paraId="08FE8C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提出上述预期目标，综合考虑了国内外形势和各方面因素，兼顾了需要与可能。经济增长预期目标为5%左右，既是稳就业、防风险、惠民生的需要，也有经济增长潜力和有利条件支撑，并与中长期发展目标相衔接，突出迎难而上、奋发有为的鲜明导向。城镇调查失业率5.5%左右，体现了在就业总量和结构性矛盾更加突出背景下，加大稳就业力度的要求。居民消费价格涨幅2%左右，目的在于通过各项政策和改革共同作用，改善供求关系，使价格总水平处在合理区间。实现这些目标很不容易，必须付出艰苦努力。</w:t>
      </w:r>
    </w:p>
    <w:p w14:paraId="43A13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今年经济社会发展政策取向</w:t>
      </w:r>
    </w:p>
    <w:p w14:paraId="67B52F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提出，我们将坚持稳中求进、以进促稳，守正创新、先立后破，系统集成、协同配合，充实完善政策工具箱，根据形势变化动态调整政策，提高宏观调控的前瞻性、针对性、有效性。注重目标引领，把握政策取向，讲求时机力度，强化系统思维，提升宏观政策实施效能。</w:t>
      </w:r>
    </w:p>
    <w:p w14:paraId="79C9F0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实施更加积极的财政政策。统筹安排收入、债券等各类财政资金，确保财政政策持续用力、更加给力。今年赤字率拟按4%左右安排、比上年提高1个百分点，赤字规模5.66万亿元、比上年增加1.6万亿元。一般公共预算支出规模29.7万亿元、比上年增加1.2万亿元。拟发行超长期特别国债1.3万亿元、比上年增加3000亿元。拟发行特别国债5000亿元，支持国有大型商业银行补充资本。拟安排地方政府专项债券4.4万亿元、比上年增加5000亿元，重点用于投资建设、土地收储和收购存量商品房、消化地方政府拖欠企业账款等。今年合计新增政府债务总规模11.86万亿元、比上年增加2.9万亿元，财政支出强度明显加大。要加快各项资金下达拨付，尽快形成实际支出。持续优化支出结构，更加注重惠民生、促消费、增后劲，切实提高资金使用效益。中央财政加大对地方一般性转移支付力度，向困难地区和欠发达地区倾斜。严格落实分级保障责任，筑牢兜实基层“三保”底线。坚持政府过紧日子，推进财政科学管理，严肃财经纪律，严禁铺张浪费，腾出更多资金用于发展所需、民生所盼。</w:t>
      </w:r>
    </w:p>
    <w:p w14:paraId="4DF34C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实施适度宽松的货币政策。发挥好货币政策工具的总量和结构双重功能，适时降准降息，保持流动性充裕，使社会融资规模、货币供应量增长同经济增长、价格总水平预期目标相匹配。优化和创新结构性货币政策工具，更大力度促进楼市股市健康发展，加大对科技创新、绿色发展、提振消费以及民营、小微企业等的支持。进一步疏通货币政策传导渠道，完善利率形成和传导机制，落实无还本续贷政策，强化融资增信和风险分担等支持措施。推动社会综合融资成本下降，提升金融服务可获得性和便利度。保持人民币汇率在合理均衡水平上的基本稳定。拓展中央银行宏观审慎与金融稳定功能，创新金融工具，维护金融市场稳定。</w:t>
      </w:r>
    </w:p>
    <w:p w14:paraId="75D96B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强化宏观政策民生导向。坚持以人民为中心，经济政策的着力点更多转向惠民生、促消费，以消费提振畅通经济循环，以消费升级引领产业升级，在保障和改善民生中打造新的经济增长点。推动更多资金资源“投资于人”、服务于民生，支持扩大就业、促进居民增收减负、加强消费激励，形成经济发展和民生改善的良性循环。</w:t>
      </w:r>
    </w:p>
    <w:p w14:paraId="786694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打好政策“组合拳”。加强财政、货币、就业、产业、区域、贸易、环保、监管等政策协同以及与改革开放举措的协调配合，增强政策合力。健全和用好宏观政策取向一致性评估工作机制，把经济政策和非经济性政策统一纳入一致性评估，统筹政策制定和执行全过程，提升政策目标、工具、时机、力度、节奏的匹配度。出台实施政策要能早则早、宁早勿晚，与各种不确定性抢时间，看准了就一次性给足，提高政策实效。加强上下联动、横向协作，促进政策从“最初一公里”到“最后一公里”衔接畅通。注重倾听市场声音，协同推进政策实施和预期引导，塑造积极的社会预期。</w:t>
      </w:r>
    </w:p>
    <w:p w14:paraId="5AE0FC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完成好今年目标任务，必须深入贯彻习近平经济思想，实现质的有效提升和量的合理增长</w:t>
      </w:r>
    </w:p>
    <w:p w14:paraId="317EBF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国务院总理李强5日在政府工作报告中指出，完成好今年目标任务，必须深入贯彻习近平经济思想，紧抓高质量发展这个首要任务，坚持以质取胜和发挥规模效应相统一，实现质的有效提升和量的合理增长。</w:t>
      </w:r>
    </w:p>
    <w:p w14:paraId="32C194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坚定实施扩大内需战略，做大做强国内大循环，在扩大开放中拓展国际合作空间，实现国内国际双循环在更高水平上相互促进、良性互动。持续深化供给侧结构性改革，着力破解消费供给的结构性矛盾，更加注重以高质量供给引领需求、创造需求。坚持以进一步全面深化改革调动各方面积极性，激发全社会创新创造活力。</w:t>
      </w:r>
    </w:p>
    <w:p w14:paraId="4EC50A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大力提振消费、提高投资效益，全方位扩大国内需求</w:t>
      </w:r>
    </w:p>
    <w:p w14:paraId="10DBCD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大力提振消费、提高投资效益，全方位扩大国内需求。促进消费和投资更好结合，加快补上内需特别是消费短板，使内需成为拉动经济增长的主动力和稳定锚。</w:t>
      </w:r>
    </w:p>
    <w:p w14:paraId="43D1DC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实施提振消费专项行动。制定提升消费能力、增加优质供给、改善消费环境专项措施，释放多样化、差异化消费潜力，推动消费提质升级。多渠道促进居民增收，推动中低收入群体增收减负，完善劳动者工资正常增长机制。安排超长期特别国债3000亿元支持消费品以旧换新。从放宽准入、减少限制、优化监管等方面入手，扩大健康、养老、托幼、家政等多元化服务供给。创新和丰富消费场景，加快数字、绿色、智能等新型消费发展。落实和优化休假制度，释放文化、旅游、体育等消费潜力。完善免税店政策，推动扩大入境消费。深化国际消费中心城市建设，健全县域商业体系。完善全口径消费统计制度。强化消费者权益保护，营造安全放心消费环境。</w:t>
      </w:r>
    </w:p>
    <w:p w14:paraId="61F156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积极扩大有效投资。紧扣国家发展战略和民生需求，发挥好各类政府投资工具作用，加强财政与金融配合，强化项目储备和要素保障，加快实施一批重点项目，推动“十四五”规划重大工程顺利收官。切实选准选好项目，管好用好资金，保障在建项目资金需求，坚决防止低效无效投资。今年中央预算内投资拟安排7350亿元。用好超长期特别国债，强化超长期贷款等配套融资，加强自上而下组织协调，更大力度支持“两重”建设。优化地方政府专项债券管理机制，实施好投向领域负面清单管理、下放项目审核权限等措施。简化投资审批流程，建立健全跨部门跨区域重大项目协调推进机制。加大服务业投资力度。支持和鼓励民间投资发展，规范实施政府和社会资本合作新机制，引导更多民间资本参与重大基础设施、社会民生等领域建设，让民间资本有更大发展空间。</w:t>
      </w:r>
    </w:p>
    <w:p w14:paraId="2EE0DE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因地制宜发展新质生产力，加快建设现代化产业体系</w:t>
      </w:r>
    </w:p>
    <w:p w14:paraId="4BE5D0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因地制宜发展新质生产力，加快建设现代化产业体系。推动科技创新和产业创新融合发展，大力推进新型工业化，做大做强先进制造业，积极发展现代服务业，促进新动能积厚成势、传统动能焕新升级。</w:t>
      </w:r>
    </w:p>
    <w:p w14:paraId="69D10D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培育壮大新兴产业、未来产业。深入推进战略性新兴产业融合集群发展。开展新技术新产品新场景大规模应用示范行动，推动商业航天、低空经济等新兴产业安全健康发展。建立未来产业投入增长机制，培育生物制造、量子科技、具身智能、6G等未来产业。深化先进制造业和现代服务业融合发展试点，加快发展服务型制造。加强产业统筹布局和产能监测预警，促进产业有序发展和良性竞争。加快国家高新区创新发展。梯度培育创新型企业，促进专精特新中小企业发展壮大，支持独角兽企业、瞪羚企业发展，让更多企业在新领域新赛道跑出加速度。</w:t>
      </w:r>
    </w:p>
    <w:p w14:paraId="1C73FD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推动传统产业改造提升。加快制造业重点产业链高质量发展，强化产业基础再造和重大技术装备攻关。进一步扩范围、降门槛，深入实施制造业重大技术改造升级和大规模设备更新工程。加快制造业数字化转型，培育一批既懂行业又懂数字化的服务商，加大对中小企业数字化转型的支持。开展标准提升引领传统产业优化升级行动。深入推进制造业“增品种、提品质、创品牌”工作，加强全面质量管理，打造名品精品、经典产业。</w:t>
      </w:r>
    </w:p>
    <w:p w14:paraId="1D933E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激发数字经济创新活力。持续推进“人工智能+”行动，将数字技术与制造优势、市场优势更好结合起来，支持大模型广泛应用，大力发展智能网联新能源汽车、人工智能手机和电脑、智能机器人等新一代智能终端以及智能制造装备。扩大5G规模化应用，加快工业互联网创新发展，优化全国算力资源布局，打造具有国际竞争力的数字产业集群。加快完善数据基础制度，深化数据资源开发利用，促进和规范数据跨境流动。促进平台经济规范健康发展，更好发挥其在促创新、扩消费、稳就业等方面的积极作用。</w:t>
      </w:r>
    </w:p>
    <w:p w14:paraId="059C5B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深入实施科教兴国战略，提升国家创新体系整体效能</w:t>
      </w:r>
    </w:p>
    <w:p w14:paraId="501E0F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深入实施科教兴国战略，提升国家创新体系整体效能。坚持创新引领发展，一体推进教育发展、科技创新、人才培养，筑牢中国式现代化的基础性、战略性支撑。</w:t>
      </w:r>
    </w:p>
    <w:p w14:paraId="5CF4CB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加快建设高质量教育体系。制定实施教育强国建设三年行动计划。全面实施新时代立德树人工程，推进大中小学思政课一体化改革创新。深入实施基础教育扩优提质工程，健全与人口变化相适应的资源统筹调配机制。加强义务教育学校标准化建设，推动义务教育优质均衡发展，扩大高中阶段教育学位供给，逐步推行免费学前教育。办好特殊教育、继续教育、专门教育，引导规范民办教育发展。推进职普融通、产教融合，增强职业教育适应性。分类推进高校改革，扎实推进优质本科扩容，加快“双一流”建设，完善学科设置调整机制和人才培养模式。普及心理健康教育。建设高素质专业化教师队伍，加强师德师风建设和教师待遇保障。要紧紧围绕国家需求和群众关切推进教育改革发展，加快从教育大国向教育强国迈进。</w:t>
      </w:r>
    </w:p>
    <w:p w14:paraId="1ADB18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推进高水平科技自立自强。充分发挥新型举国体制优势，强化关键核心技术攻关和前沿性、颠覆性技术研发，加快组织实施和超前布局重大科技项目。优化国家战略科技力量布局，推进科研院所改革，探索国家实验室新型科研组织模式，增强国际和区域科技创新中心辐射带动能力。推动科技支出向基础研究倾斜，完善竞争性支持和稳定支持相结合的投入机制，提高基础研究组织化程度。发挥科技领军企业龙头作用，加强企业主导的产学研深度融合，从制度上保障企业参与国家科技创新决策、承担重大科技项目。完善中央财政科技经费分配和管理使用机制。健全科技成果转化支持政策和市场服务，推进职务科技成果赋权和资产单列管理改革，提升科技成果转化效能。加强知识产权保护和运用。加快概念验证、中试验证和行业共性技术平台建设。健全创投基金差异化监管制度，强化政策性金融支持，加快发展创业投资、壮大耐心资本。扩大科技开放合作。加强科学普及工作，提升公民科学素质。弘扬科学家精神，推动形成鼓励探索、宽容失败的创新环境。</w:t>
      </w:r>
    </w:p>
    <w:p w14:paraId="2BBE7B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全面提高人才队伍质量。发挥人才高地和人才平台的辐射作用，加快建设国家战略人才力量，加强拔尖创新人才、重点领域急需紧缺人才和高技能人才培养。大力支持、大胆使用青年科技人才。建设一流产业技术工人队伍。完善海外引进人才支持保障机制，优化外籍人才服务。深化人才管理和使用制度改革，赋予用人单位更大自主权，推动产学研人才联合培养和交流。促进人才区域合理布局，加强东中西部人才协作。深化人才分类评价改革和科教界“帽子”治理，建立以创新能力、质量、实效、贡献为导向的人才评价体系，鼓励各类人才潜心钻研、厚积薄发。</w:t>
      </w:r>
    </w:p>
    <w:p w14:paraId="34E3A6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推动标志性改革举措加快落地，更好发挥经济体制改革牵引作用</w:t>
      </w:r>
    </w:p>
    <w:p w14:paraId="47C792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推动标志性改革举措加快落地，更好发挥经济体制改革牵引作用。扎实推进重点领域改革，着力破除制约发展的体制机制障碍，创造更加公平、更有活力的市场环境。</w:t>
      </w:r>
    </w:p>
    <w:p w14:paraId="0F5F7C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有效激发各类经营主体活力。坚持和落实“两个毫不动摇”。高质量完成国有企业改革深化提升行动，实施国有经济布局优化和结构调整指引，加快建立国有企业履行战略使命评价制度。扎扎实实落实促进民营经济发展的政策措施，切实依法保护民营企业和民营企业家合法权益，鼓励有条件的民营企业建立完善中国特色现代企业制度。加力推进清理拖欠企业账款工作，强化源头治理和失信惩戒，落实解决拖欠企业账款问题长效机制。深化政企常态化沟通交流，切实帮助企业解决实际困难和问题。支持个体工商户发展。开展规范涉企执法专项行动，集中整治乱收费、乱罚款、乱检查、乱查封，坚决防止违规异地执法和趋利性执法。政府要寓管理于服务之中，用服务的暖心增强企业的信心。</w:t>
      </w:r>
    </w:p>
    <w:p w14:paraId="20E2EE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纵深推进全国统一大市场建设。加快建立健全基础制度规则，破除地方保护和市场分割，打通市场准入退出、要素配置等方面制约经济循环的卡点堵点，综合整治“内卷式”竞争。实施全国统一大市场建设指引，修订出台新版市场准入负面清单，优化新业态新领域市场准入环境。制定重点领域公平竞争合规指引，改革完善招标投标体制机制。出台健全社会信用体系的政策，构建统一的信用修复制度。完善企业简易退出制度，逐步推广经营主体活动发生地统计。加快建设统一开放的交通运输市场，实施降低全社会物流成本专项行动。</w:t>
      </w:r>
    </w:p>
    <w:p w14:paraId="4C6720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深化财税金融体制改革。开展中央部门零基预算改革试点，支持地方深化零基预算改革，在支出标准、绩效评价等关键制度上积极创新。加快推进部分品目消费税征收环节后移并下划地方，增加地方自主财力。规范税收优惠政策。积极探索建立激励机制，促进地方在高质量发展中培育财源。严控财政供养人员规模。完善科技金融、绿色金融、普惠金融、养老金融、数字金融标准体系和基础制度。深化资本市场投融资综合改革，大力推动中长期资金入市，加强战略性力量储备和稳市机制建设。改革优化股票发行上市和并购重组制度。加快多层次债券市场发展。</w:t>
      </w:r>
    </w:p>
    <w:p w14:paraId="58FAB9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扩大高水平对外开放，积极稳外贸稳外资</w:t>
      </w:r>
    </w:p>
    <w:p w14:paraId="3A6DE3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扩大高水平对外开放，积极稳外贸稳外资。无论外部环境如何变化，始终坚持对外开放不动摇，稳步扩大制度型开放，有序扩大自主开放和单边开放，以开放促改革促发展。</w:t>
      </w:r>
    </w:p>
    <w:p w14:paraId="4A920B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稳定对外贸易发展。加大稳外贸政策力度，支持企业稳订单拓市场。优化融资、结算、外汇等金融服务，扩大出口信用保险承保规模和覆盖面，强化企业境外参展办展支持。促进跨境电商发展，完善跨境寄递物流体系，加强海外仓建设。拓展境外经贸合作区功能，发展中间品贸易，开拓多元化市场。支持内外贸一体化发展，加快解决标准认证、市场渠道等方面问题。推动服务贸易创新发展，提升传统优势服务竞争力，鼓励服务出口，扩大优质服务进口。培育绿色贸易、数字贸易等新增长点，支持有条件的地方发展新型离岸贸易。高质量办好进博会、广交会、服贸会、数贸会、消博会等重大展会。推进智慧海关建设与合作，提升通关便利化水平。</w:t>
      </w:r>
    </w:p>
    <w:p w14:paraId="14BE24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大力鼓励外商投资。推进服务业扩大开放综合试点示范，推动互联网、文化等领域有序开放，扩大电信、医疗、教育等领域开放试点。鼓励外国投资者扩大再投资，支持参与产业链上下游配套协作。切实保障外资企业在要素获取、资质许可、标准制定、政府采购等方面的国民待遇。加强外资企业服务保障，加快标志性项目落地，持续打造“投资中国”品牌。推动自贸试验区提质增效和扩大改革任务授权，加快推进海南自由贸易港核心政策落地，完善经开区开放发展政策，促进综合保税区转型升级。持续营造市场化、法治化、国际化一流营商环境，让外资企业更好发展。</w:t>
      </w:r>
    </w:p>
    <w:p w14:paraId="7C83B5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推动高质量共建“一带一路”走深走实。统筹推进重大标志性工程和“小而美”民生项目建设，形成一批示范性合作成果。保障中欧班列稳定畅通运行，加快西部陆海新通道建设。引导对外投资健康安全有序发展，强化法律、金融、物流等海外综合服务，优化产业链供应链国际合作布局。</w:t>
      </w:r>
    </w:p>
    <w:p w14:paraId="077AD5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深化多双边和区域经济合作。持续扩大面向全球的高标准自由贸易区网络，推动签署中国—东盟自贸区3.0版升级协定，积极推动加入《数字经济伙伴关系协定》和《全面与进步跨太平洋伙伴关系协定》进程。坚定维护以世界贸易组织为核心的多边贸易体制，扩大同各国利益的汇合点，促进共同发展。</w:t>
      </w:r>
    </w:p>
    <w:p w14:paraId="327CC7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有效防范化解重点领域风险，牢牢守住不发生系统性风险底线</w:t>
      </w:r>
    </w:p>
    <w:p w14:paraId="6A1194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有效防范化解重点领域风险，牢牢守住不发生系统性风险底线。更好统筹发展和安全，坚持在发展中逐步化解风险，努力实现高质量发展和高水平安全的良性互动。</w:t>
      </w:r>
    </w:p>
    <w:p w14:paraId="1CDF09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持续用力推动房地产市场止跌回稳。因城施策调减限制性措施，加力实施城中村和危旧房改造，充分释放刚性和改善性住房需求潜力。优化城市空间结构和土地利用方式，合理控制新增房地产用地供应。盘活存量用地和商办用房，推进收购存量商品房，在收购主体、价格和用途方面给予城市政府更大自主权。拓宽保障性住房再贷款使用范围。发挥房地产融资协调机制作用，继续做好保交房工作，有效防范房企债务违约风险。有序搭建相关基础性制度，加快构建房地产发展新模式。适应人民群众高品质居住需要，完善标准规范，推动建设安全、舒适、绿色、智慧的“好房子”。</w:t>
      </w:r>
    </w:p>
    <w:p w14:paraId="052F32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稳妥化解地方政府债务风险。坚持在发展中化债、在化债中发展，完善和落实一揽子化债方案，优化考核和管控措施，动态调整债务高风险地区名单，支持打开新的投资空间。按照科学分类、精准置换的原则，做好地方政府隐性债务置换工作。完善政府债务管理制度，坚决遏制违规举债冲动。加快剥离地方融资平台政府融资功能，推动市场化转型和债务风险化解。</w:t>
      </w:r>
    </w:p>
    <w:p w14:paraId="239C38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积极防范金融领域风险。按照市场化、法治化原则，一体推进地方中小金融机构风险处置和转型发展，综合采取补充资本金、兼并重组、市场退出等方式分类化解风险。完善中小金融机构功能定位和治理机制，推动实现差异化、内涵式发展。健全金融监管体系，强化央地监管协同，保持对非法金融活动的高压严打态势。充实存款保险基金、金融稳定保障基金等化险资源。完善应对外部风险冲击预案，有效维护金融安全稳定。</w:t>
      </w:r>
    </w:p>
    <w:p w14:paraId="328E95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着力抓好“三农”工作，深入推进乡村全面振兴</w:t>
      </w:r>
    </w:p>
    <w:p w14:paraId="4222EE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着力抓好“三农”工作，深入推进乡村全面振兴。坚持农业农村优先发展，学习运用“千万工程”经验，完善强农惠农富农支持制度，千方百计推动农业增效益、农村增活力、农民增收入。</w:t>
      </w:r>
    </w:p>
    <w:p w14:paraId="0BF747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持续增强粮食等重要农产品稳产保供能力。稳定粮食播种面积，主攻单产和品质提升。巩固大豆扩种成果，挖掘油料扩产潜力。推动棉糖胶等稳产提质。扶持畜牧业、渔业稳定发展，支持发展现代设施农业，全方位开发食物资源。严守耕地红线，严格占补平衡管理。高质量推进高标准农田建设，加强农田水利设施和现代化灌区建设，推进退化耕地治理。深入实施种业振兴行动。加快先进适用农机装备研发应用和农业科技成果大面积推广。综合施策推动粮食等重要农产品价格保持在合理水平。启动中央统筹下的粮食产销区省际横向利益补偿，加大对产粮大县支持，保护种粮农民和粮食主产区积极性。各地区都要扛稳保障国家粮食安全责任，共同把饭碗端得更牢。</w:t>
      </w:r>
    </w:p>
    <w:p w14:paraId="61A08B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毫不松懈巩固拓展脱贫攻坚成果。提高监测帮扶效能，持续巩固提升“三保障”和饮水安全成果，确保不发生规模性返贫致贫。加强易地搬迁后续扶持，分类推进帮扶产业提质增效，加大就业帮扶力度，扩大以工代赈规模。深化东西部协作、定点帮扶、消费帮扶。健全脱贫攻坚国家投入形成资产的长效管理机制。统筹建立农村防止返贫致贫机制和低收入人口、欠发达地区分层分类帮扶制度，开展巩固拓展脱贫攻坚成果同乡村振兴有效衔接总体评估，完善过渡期后帮扶政策体系。</w:t>
      </w:r>
    </w:p>
    <w:p w14:paraId="3BBDE5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扎实推进农村改革发展。巩固和完善农村基本经营制度，有序推进第二轮土地承包到期后再延长30年试点，扩大整省试点范围。完善承包地经营权流转价格形成机制，提高农业社会化服务质效。发展新型农村集体经济。创新乡村振兴投融资机制。壮大乡村人才队伍。深化集体林权、农垦、供销社、农业水价等改革。因地制宜推动兴业、强县、富民一体发展，做好“土特产”文章，发展林下经济，促进乡村特色产业延链增效、联农带农，拓宽农民增收渠道。加强文明乡风建设，丰富农民文化生活，推进农村移风易俗。持续改善农村基础设施、公共服务和人居环境，建设宜居宜业和美乡村。</w:t>
      </w:r>
    </w:p>
    <w:p w14:paraId="0A9C45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推进新型城镇化和区域协调发展，进一步优化发展空间格局</w:t>
      </w:r>
    </w:p>
    <w:p w14:paraId="23D57B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推进新型城镇化和区域协调发展，进一步优化发展空间格局。完善实施区域协调发展战略机制，坚持以人为本提高城镇化质量水平，构建优势互补的区域经济布局和国土空间体系。</w:t>
      </w:r>
    </w:p>
    <w:p w14:paraId="75E284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深入实施新型城镇化战略行动。科学有序推进农业转移人口市民化，全面推进常住地提供基本公共服务，强化随迁子女义务教育保障，推动将符合条件的农业转移人口纳入住房保障体系，畅通参加社会保险渠道。加快补齐县城基础设施和公共服务短板，大力发展县域经济，提高城乡规划、建设、治理融合水平。发展现代化都市圈，提升超大特大城市现代化治理水平，促进大中小城市和小城镇协调发展。持续推进城市更新和城镇老旧小区改造，统筹城市低效用地再开发，加快健全城市防洪排涝体系，加强燃气、给排水、热力、地下管廊等建设和协同管理。发展数字化、智能化基础设施，完善无障碍适老化配套设施，提升社区综合服务功能，打造宜居、韧性、智慧城市。</w:t>
      </w:r>
    </w:p>
    <w:p w14:paraId="4A175C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加大区域战略实施力度。发挥区域协调发展战略、区域重大战略、主体功能区战略的叠加效应，积极培育新的增长极。深入实施西部大开发、东北全面振兴、中部地区加快崛起、东部地区加快推进现代化等战略。提升京津冀、长三角、粤港澳大湾区等经济发展优势区域的创新能力和辐射带动作用。深入推动长江经济带建设、黄河流域生态保护和高质量发展。支持经济大省挑大梁，在要素保障、科技创新、改革开放先行先试等方面制定支持政策。鼓励其他地区因地制宜、各展所长。高标准高质量推进雄安新区建设。推动成渝地区双城经济圈建设走深走实。深化东、中、西、东北地区产业协作，推动产业有序梯度转移。支持革命老区、民族地区加快发展，加强边疆地区建设，推进兴边富民、稳边固边。积极探索资源型地区转型发展新路径。大力发展海洋经济，建设全国海洋经济发展示范区。</w:t>
      </w:r>
    </w:p>
    <w:p w14:paraId="0AD61D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协同推进降碳减污扩绿增长，加快经济社会发展全面绿色转型</w:t>
      </w:r>
    </w:p>
    <w:p w14:paraId="7D01EB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协同推进降碳减污扩绿增长，加快经济社会发展全面绿色转型。进一步深化生态文明体制改革，统筹产业结构调整、污染治理、生态保护、应对气候变化，推进生态优先、节约集约、绿色低碳发展。</w:t>
      </w:r>
    </w:p>
    <w:p w14:paraId="6599CF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加强污染防治和生态建设。持续深入推进蓝天、碧水、净土保卫战。制定固体废物综合治理行动计划，加强新污染物协同治理和环境风险管控。深入实施生态环境分区管控，统筹推进山水林田湖草沙一体化保护和系统治理，全面推进以国家公园为主体的自然保护地体系建设，推动“三北”工程标志性战役取得重要成果。实施生物多样性保护重大工程，坚定推进长江十年禁渔。健全生态保护补偿和生态产品价值实现机制。积极推进美丽中国先行区建设，不断满足人民群众对良好生态环境新期待。</w:t>
      </w:r>
    </w:p>
    <w:p w14:paraId="57CDE0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加快发展绿色低碳经济。完善支持绿色低碳发展的政策和标准体系，营造绿色低碳产业健康发展生态。深入实施绿色低碳先进技术示范工程，培育绿色建筑等新增长点。完善资源总量管理和全面节约制度，加强重点用能用水单位节能节水管理，有力有效管控高耗能项目。加强废弃物循环利用，大力推广再生材料使用。健全绿色消费激励机制，推动形成绿色低碳的生产方式和生活方式。</w:t>
      </w:r>
    </w:p>
    <w:p w14:paraId="67075D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积极稳妥推进碳达峰碳中和。扎实开展国家碳达峰第二批试点，建立一批零碳园区、零碳工厂。加快构建碳排放双控制度体系，扩大全国碳排放权交易市场行业覆盖范围。开展碳排放统计核算，建立产品碳足迹管理体系、碳标识认证制度，积极应对绿色贸易壁垒。加快建设“沙戈荒”新能源基地，发展海上风电，统筹就地消纳和外送通道建设。开展煤电低碳化改造试点示范。规划应对气候变化一揽子重大工程，积极参与和引领全球环境与气候治理。</w:t>
      </w:r>
    </w:p>
    <w:p w14:paraId="0EC651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加大保障和改善民生力度，提升社会治理效能</w:t>
      </w:r>
    </w:p>
    <w:p w14:paraId="6497BF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介绍今年政府工作任务时提出，加大保障和改善民生力度，提升社会治理效能。加强普惠性、基础性、兜底性民生建设，稳步提高公共服务和社会保障水平，促进社会和谐稳定，不断增强人民群众获得感幸福感安全感。</w:t>
      </w:r>
    </w:p>
    <w:p w14:paraId="264C0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更大力度稳定和扩大就业。就业是民生之本。要完善就业优先政策，加大各类资金资源统筹支持力度，促进充分就业、提高就业质量。实施重点领域、重点行业、城乡基层和中小微企业就业支持计划，用足用好稳岗返还、税费减免、就业补贴等政策。支持劳动密集型产业吸纳和稳定就业，统筹好新技术应用和岗位转换，创造新的就业机会。优化就业创业服务，拓宽高校毕业生等青年就业创业渠道，做好退役军人安置和就业服务，促进脱贫人口、农民工就业，强化大龄、残疾、较长时间失业等就业困难群体帮扶。加强灵活就业和新就业形态劳动者权益保障，推进扩大职业伤害保障试点。切实保障劳动者工资发放，清理整治欠薪，坚决纠正各类就业歧视。开展大规模职业技能提升培训行动，增加制造业、服务业紧缺技能人才供给。加快构建技能导向的薪酬分配制度，提高技能人才待遇水平，让多劳者多得、技高者多得、创新者多得。</w:t>
      </w:r>
    </w:p>
    <w:p w14:paraId="058F83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强化基本医疗卫生服务。实施健康优先发展战略，促进医疗、医保、医药协同发展和治理。深化以公益性为导向的公立医院改革，推进编制动态调整，建立以医疗服务为主导的收费机制，完善薪酬制度。改善病房条件，以患者为中心持续改善医疗服务。促进优质医疗资源扩容下沉和区域均衡布局，实施医疗卫生强基工程。加强护理、儿科、病理、老年医学专业队伍建设，完善精神卫生服务体系。优化药品集采政策，强化质量评估和监管，让人民群众用药更放心。健全药品价格形成机制，制定创新药目录，支持创新药发展。完善中医药传承创新发展机制，推动中医药事业和产业高质量发展。加强疾病预防控制体系建设，统筹做好重点传染病防控。居民医保和基本公共卫生服务经费人均财政补助标准分别再提高30元和5元。稳步推动基本医疗保险省级统筹，健全基本医疗保险筹资和待遇调整机制，深化医保支付方式改革，促进分级诊疗。全面建立药品耗材追溯机制，严格医保基金监管，让每一分钱都用于增进人民健康福祉。</w:t>
      </w:r>
    </w:p>
    <w:p w14:paraId="657F5E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完善社会保障和服务政策。城乡居民基础养老金最低标准再提高20元，适当提高退休人员基本养老金。加快发展第三支柱养老保险，实施好个人养老金制度。积极应对人口老龄化，完善发展养老事业和养老产业政策机制，大力发展银发经济。推进社区支持的居家养老，强化失能老年人照护，加大对老年助餐服务、康复辅助器具购置和租赁支持力度，扩大普惠养老服务，推动农村养老服务发展。加快建立长期护理保险制度。制定促进生育政策，发放育儿补贴，大力发展托幼一体服务，增加普惠托育服务供给。稳妥实施渐进式延迟法定退休年龄改革。做好军人军属、退役军人和其他优抚对象优待抚恤工作。加强困境儿童、流动儿童和留守儿童关爱服务。做好重度残疾人托养照护服务，提升残疾预防和康复服务水平。加强低收入人口动态监测和常态化救助帮扶，完善分层分类社会救助体系，保障困难群众基本生活。</w:t>
      </w:r>
    </w:p>
    <w:p w14:paraId="616B9A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加强精神文明建设。完善培育和践行社会主义核心价值观制度机制，推进群众性精神文明创建和公民道德建设。发展哲学社会科学、新闻出版、广播影视、文学艺术和档案等事业，加强智库建设。深化全民阅读活动。加强和改进未成年人思想道德建设。健全网络生态治理长效机制，发展积极健康的网络文化，推动新时代网络强国建设。完善公共文化服务体系，推动优质文化资源直达基层。健全文化产业体系和市场体系，加快发展新型文化业态。推进文化遗产系统性保护，提升文物、非物质文化遗产保护利用和考古研究水平。扩大国际人文交流合作，全面提升国际传播效能。改革完善竞技体育管理体制和运行机制。办好第十五届全国运动会和第十二届世界运动会。积极发展冰雪运动和冰雪经济。推进群众身边的运动场地设施建设，广泛开展全民健身活动。加强青少年科学健身普及和健康干预，让年轻一代在运动中强意志、健身心。</w:t>
      </w:r>
    </w:p>
    <w:p w14:paraId="6FDF62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维护国家安全和社会稳定。全面贯彻总体国家安全观，完善维护国家安全体制机制，推进国家安全体系和能力现代化。落实维护社会稳定责任制，加强公共安全治理，强化基层应急基础和力量。深入实施安全生产治本攻坚三年行动，做好重点行业领域安全生产风险排查整治，坚决遏制重特大事故发生。严格食品药品监管，抓好校园学生餐、平台外卖安全监管。加强气象服务。做好洪涝、干旱、台风、森林草原火灾、地质灾害、地震等自然灾害防范应对。做好西藏定日县地震灾后恢复重建，提高重点地区房屋、基础设施抗震能力。适应社会结构变化，健全城乡基层治理体系，加强乡镇街道服务管理力量，提高市域社会治理能力。全面深化事业单位改革。引导支持社会组织、人道救助、志愿服务、公益慈善等健康发展。发挥好行业协会商会行业自律作用。保障妇女、儿童、老年人、残疾人合法权益。坚持和发展新时代“枫桥经验”，推进基层综治中心规范化建设，持续推进信访工作法治化，把矛盾纠纷化解在基层、化解在萌芽状态。提升公共法律服务均衡性和可及性。健全社会心理服务体系和危机干预机制，培育自尊自信、理性平和、积极向上的社会心态。建设更高水平的平安中国，完善社会治安整体防控体系，依法严厉打击黑恶势力、电信网络诈骗等违法犯罪活动，保障人民群众安居乐业、社会安定有序。</w:t>
      </w:r>
    </w:p>
    <w:p w14:paraId="329DDC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今年将开展“十五五”规划编制工作</w:t>
      </w:r>
    </w:p>
    <w:p w14:paraId="57EC96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表示，今年将开展“十五五”规划编制工作。要深入分析“十五五”时期新的阶段性特征，科学确定发展目标，谋划好重大战略任务、重大政策举措、重大工程项目，更好发挥规划对经济社会发展的引领指导作用。</w:t>
      </w:r>
    </w:p>
    <w:p w14:paraId="2E66B7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全面提升政府履职能力，确保党中央决策部署不折不扣落实到位</w:t>
      </w:r>
    </w:p>
    <w:p w14:paraId="70C916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指出，应对新挑战、完成新任务，对政府工作提出新的更高要求。各级政府及其工作人员要深刻领悟“两个确立”的决定性意义，增强“四个意识”、坚定“四个自信”、做到“两个维护”，自觉在思想上政治上行动上同以习近平同志为核心的党中央保持高度一致。坚决扛起全面从严治党政治责任，深入贯彻中央八项规定精神，坚定不移推进政府党风廉政建设和反腐败斗争。全面提升政府履职能力，确保党中央决策部署不折不扣落实到位。</w:t>
      </w:r>
    </w:p>
    <w:p w14:paraId="35A864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加强法治政府建设。严格依照宪法法律履职尽责，推进政府机构、职能、权限、程序、责任法定化。自觉接受同级人大及其常委会的监督，自觉接受人民政协的民主监督，自觉接受社会和舆论监督。加强审计监督。坚持科学、民主、依法决策，加强政府立法审查，强化重大决策、规范性文件合法性审查。深化政务公开。推进严格规范公正文明执法，落实行政裁量权基准制度，健全维护群众利益的制度机制。支持工会、共青团、妇联等群团组织更好发挥作用。政府工作人员要恪尽职守、廉洁奉公，厉行法治、依法办事，确保党和人民赋予的权力始终用来为人民谋幸福。</w:t>
      </w:r>
    </w:p>
    <w:p w14:paraId="4BE83F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提升行政效能和水平。坚持求真务实，从实际出发解决问题。善于把党中央决策部署与自身实际结合起来，谋划牵引性、撬动性强的工作抓手和载体，提高创造性贯彻落实能力。加快数字政府建设，健全“高效办成一件事”重点事项清单管理和常态化推进机制，完善覆盖全国的一体化在线政务服务平台。强化正向激励，完善考核评价体系，持续整治形式主义为基层减负，切实把面向基层的多头重复、指标细碎、方式繁琐的督查检查考核减下来，让广大干部把更多时间和精力用到干实事上。各级政府工作人员要坚持干字当头、脚踏实地，创造更多经得起历史和人民检验的发展业绩。</w:t>
      </w:r>
    </w:p>
    <w:p w14:paraId="29421A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民族、宗教和侨务工作</w:t>
      </w:r>
    </w:p>
    <w:p w14:paraId="76FFF2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指出，我们要以铸牢中华民族共同体意识为主线，坚持和完善民族区域自治制度，不断推进民族团结进步事业，加快民族地区现代化建设步伐。坚持党的宗教工作基本方针，系统推进我国宗教中国化，加强宗教事务治理法治化。完善侨务工作机制，维护海外侨胞和归侨侨眷合法权益，汇聚海内外中华儿女共创辉煌的强大力量。</w:t>
      </w:r>
    </w:p>
    <w:p w14:paraId="7251AC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国防和军队建设</w:t>
      </w:r>
    </w:p>
    <w:p w14:paraId="5C7028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表示，过去一年，国防和军队建设取得新的重要进展。新的一年，我们要深入贯彻习近平强军思想，贯彻新时代军事战略方针，坚持党对人民军队的绝对领导，全面深入贯彻军委主席负责制，持续深化政治整训，全力打好实现建军一百年奋斗目标攻坚战。深入推进练兵备战，加快发展新质战斗力，构建中国特色现代军事理论体系，坚定捍卫国家主权、安全、发展利益。抓好军队建设“十四五”规划收官，加紧实施国防发展重大工程，加快推进网络信息体系建设。协力推进跨军地改革，优化国防科技工业体系和布局，健全一体化国家战略体系和能力建设工作机制。各级政府要大力支持国防和军队建设，完善双拥工作机制，巩固和发展坚如磐石的军政军民团结。</w:t>
      </w:r>
    </w:p>
    <w:p w14:paraId="64AEB5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港澳台工作</w:t>
      </w:r>
    </w:p>
    <w:p w14:paraId="0CB976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表示，我们要全面准确、坚定不移贯彻“一国两制”、“港人治港”、“澳人治澳”、高度自治的方针，维护宪法和基本法确定的特别行政区宪制秩序，落实“爱国者治港”、“爱国者治澳”原则。支持香港、澳门发展经济、改善民生，深化国际交往合作，更好融入国家发展大局，保持香港、澳门长期繁荣稳定。</w:t>
      </w:r>
    </w:p>
    <w:p w14:paraId="76235B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我们要坚持贯彻新时代党解决台湾问题的总体方略，坚持一个中国原则和“九二共识”，坚决反对“台独”分裂和外部势力干涉，推动两岸关系和平发展。完善促进两岸经济文化交流合作制度和政策，深化两岸融合发展，增进两岸同胞福祉，坚定不移推进祖国统一大业，携手共创民族复兴伟业。</w:t>
      </w:r>
    </w:p>
    <w:p w14:paraId="109AB1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2" w:firstLineChars="200"/>
        <w:jc w:val="both"/>
        <w:rPr>
          <w:rFonts w:hint="eastAsia" w:ascii="方正仿宋_GB2312" w:hAnsi="方正仿宋_GB2312" w:eastAsia="方正仿宋_GB2312" w:cs="方正仿宋_GB2312"/>
          <w:sz w:val="28"/>
          <w:szCs w:val="28"/>
        </w:rPr>
      </w:pPr>
      <w:r>
        <w:rPr>
          <w:rStyle w:val="6"/>
          <w:rFonts w:hint="eastAsia" w:ascii="方正仿宋_GB2312" w:hAnsi="方正仿宋_GB2312" w:eastAsia="方正仿宋_GB2312" w:cs="方正仿宋_GB2312"/>
          <w:caps w:val="0"/>
          <w:color w:val="000000"/>
          <w:spacing w:val="0"/>
          <w:sz w:val="28"/>
          <w:szCs w:val="28"/>
          <w:bdr w:val="none" w:color="auto" w:sz="0" w:space="0"/>
          <w:shd w:val="clear" w:fill="FFFFFF"/>
        </w:rPr>
        <w:t>外交工作</w:t>
      </w:r>
    </w:p>
    <w:p w14:paraId="1DD11F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国务院总理李强5日在政府工作报告中指出，我们要坚持独立自主的和平外交政策，坚持走和平发展道路，坚定奉行互利共赢的开放战略，反对霸权主义和强权政治，反对一切形式的单边主义、保护主义，维护国际公平正义。中国愿同国际社会一道，倡导平等有序的世界多极化、普惠包容的经济全球化，推动落实全球发展倡议、全球安全倡议、全球文明倡议，积极参与全球治理体系改革和建设，推动构建人类命运共同体，共创世界和平发展的美好未来。</w:t>
      </w:r>
    </w:p>
    <w:p w14:paraId="4C0A63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李强最后表示，信心凝聚力量，实干谱写华章。我们要更加紧密地团结在以习近平同志为核心的党中央周围，高举中国特色社会主义伟大旗帜，以习近平新时代中国特色社会主义思想为指导，迎难而上、锐意进取，努力完成全年经济社会发展目标任务，确保“十四五”规划圆满收官，为以中国式现代化全面推进强国建设、民族复兴伟业不懈奋斗！</w:t>
      </w:r>
    </w:p>
    <w:p w14:paraId="6B15AF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（新华社北京3月5日电）</w:t>
      </w:r>
    </w:p>
    <w:p w14:paraId="2DC161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2" w:beforeAutospacing="0" w:after="242" w:afterAutospacing="0" w:line="432" w:lineRule="atLeast"/>
        <w:ind w:left="0" w:leftChars="0" w:right="0" w:firstLine="560" w:firstLineChars="200"/>
        <w:jc w:val="both"/>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caps w:val="0"/>
          <w:color w:val="000000"/>
          <w:spacing w:val="0"/>
          <w:sz w:val="28"/>
          <w:szCs w:val="28"/>
          <w:bdr w:val="none" w:color="auto" w:sz="0" w:space="0"/>
          <w:shd w:val="clear" w:fill="FFFFFF"/>
        </w:rPr>
        <w:t>《 人民日报 》（ 2025年03月06日 03 版）</w:t>
      </w:r>
    </w:p>
    <w:p w14:paraId="5EF74A76">
      <w:pPr>
        <w:ind w:left="0" w:leftChars="0" w:firstLine="560" w:firstLineChars="200"/>
        <w:rPr>
          <w:rFonts w:hint="eastAsia" w:ascii="方正仿宋_GB2312" w:hAnsi="方正仿宋_GB2312" w:eastAsia="方正仿宋_GB2312" w:cs="方正仿宋_GB2312"/>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仿宋简">
    <w:panose1 w:val="02010600000101010101"/>
    <w:charset w:val="80"/>
    <w:family w:val="auto"/>
    <w:pitch w:val="default"/>
    <w:sig w:usb0="800002BF" w:usb1="184F6CF8" w:usb2="00000012" w:usb3="00000000" w:csb0="0002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1" w:fontKey="{B633AB99-4BA0-43E5-8699-BAEEDD96A61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5616E6"/>
    <w:rsid w:val="501D2504"/>
    <w:rsid w:val="7D78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480" w:firstLineChars="200"/>
      <w:jc w:val="both"/>
    </w:pPr>
    <w:rPr>
      <w:rFonts w:ascii="汉仪仿宋简" w:hAnsi="汉仪仿宋简" w:eastAsia="仿宋" w:cstheme="minorBidi"/>
      <w:kern w:val="2"/>
      <w:sz w:val="28"/>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22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2025-02-14T00:48:00Z</dcterms:created>
  <dc:creator>liuling</dc:creator>
  <cp:lastModifiedBy>秉烛山房</cp:lastModifiedBy>
  <dcterms:modified xsi:type="dcterms:W3CDTF">2025-03-07T00:45:02Z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3AAAC838A9914339871D379347576AC0_12</vt:lpwstr>
  </property>
  <property fmtid="{D5CDD505-2E9C-101B-9397-08002B2CF9AE}" pid="4" name="KSOTemplateDocerSaveRecord">
    <vt:lpwstr>eyJoZGlkIjoiYzI5OWU5MGFmY2QzZmU5MDdhOTIyMWViMWI1MmQzNGMiLCJ1c2VySWQiOiIzMDA0MzM5MDQifQ==</vt:lpwstr>
  </property>
</Properties>
</file>