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A6C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公文小标宋" w:hAnsi="方正公文小标宋" w:eastAsia="方正公文小标宋" w:cs="方正公文小标宋"/>
          <w:b w:val="0"/>
          <w:bCs w:val="0"/>
          <w:i w:val="0"/>
          <w:iCs w:val="0"/>
          <w:caps w:val="0"/>
          <w:color w:val="2C2C2C"/>
          <w:spacing w:val="0"/>
          <w:sz w:val="36"/>
          <w:szCs w:val="36"/>
          <w:shd w:val="clear" w:fill="FFFFFF"/>
        </w:rPr>
      </w:pPr>
      <w:r>
        <w:rPr>
          <w:rFonts w:hint="eastAsia" w:ascii="方正公文小标宋" w:hAnsi="方正公文小标宋" w:eastAsia="方正公文小标宋" w:cs="方正公文小标宋"/>
          <w:b w:val="0"/>
          <w:bCs w:val="0"/>
          <w:i w:val="0"/>
          <w:iCs w:val="0"/>
          <w:caps w:val="0"/>
          <w:color w:val="2C2C2C"/>
          <w:spacing w:val="0"/>
          <w:sz w:val="36"/>
          <w:szCs w:val="36"/>
          <w:shd w:val="clear" w:fill="FFFFFF"/>
        </w:rPr>
        <w:t>促进高质量充分就业※</w:t>
      </w:r>
    </w:p>
    <w:p w14:paraId="483FE0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仿宋_GB2312" w:hAnsi="方正仿宋_GB2312" w:eastAsia="方正仿宋_GB2312" w:cs="方正仿宋_GB2312"/>
          <w:b w:val="0"/>
          <w:bCs w:val="0"/>
          <w:i w:val="0"/>
          <w:iCs w:val="0"/>
          <w:caps w:val="0"/>
          <w:color w:val="2C2C2C"/>
          <w:spacing w:val="0"/>
          <w:kern w:val="0"/>
          <w:sz w:val="28"/>
          <w:szCs w:val="28"/>
          <w:shd w:val="clear" w:fill="FFFFFF"/>
          <w:lang w:val="en-US" w:eastAsia="zh-CN" w:bidi="ar"/>
        </w:rPr>
      </w:pPr>
      <w:r>
        <w:rPr>
          <w:rFonts w:hint="eastAsia" w:ascii="方正仿宋_GB2312" w:hAnsi="方正仿宋_GB2312" w:eastAsia="方正仿宋_GB2312" w:cs="方正仿宋_GB2312"/>
          <w:b w:val="0"/>
          <w:bCs w:val="0"/>
          <w:i w:val="0"/>
          <w:iCs w:val="0"/>
          <w:caps w:val="0"/>
          <w:color w:val="2C2C2C"/>
          <w:spacing w:val="0"/>
          <w:kern w:val="0"/>
          <w:sz w:val="28"/>
          <w:szCs w:val="28"/>
          <w:shd w:val="clear" w:fill="FFFFFF"/>
          <w:lang w:val="en-US" w:eastAsia="zh-CN" w:bidi="ar"/>
        </w:rPr>
        <w:t>来源：《求是》2024/21</w:t>
      </w:r>
      <w:bookmarkStart w:id="0" w:name="_GoBack"/>
      <w:bookmarkEnd w:id="0"/>
    </w:p>
    <w:p w14:paraId="713E94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84" w:lineRule="atLeast"/>
        <w:ind w:left="0" w:right="0" w:firstLine="0"/>
        <w:jc w:val="center"/>
        <w:rPr>
          <w:rFonts w:hint="eastAsia" w:ascii="方正仿宋_GB2312" w:hAnsi="方正仿宋_GB2312" w:eastAsia="方正仿宋_GB2312" w:cs="方正仿宋_GB2312"/>
          <w:b w:val="0"/>
          <w:bCs w:val="0"/>
          <w:i w:val="0"/>
          <w:iCs w:val="0"/>
          <w:caps w:val="0"/>
          <w:color w:val="2C2C2C"/>
          <w:spacing w:val="0"/>
          <w:kern w:val="0"/>
          <w:sz w:val="28"/>
          <w:szCs w:val="28"/>
          <w:shd w:val="clear" w:fill="FFFFFF"/>
          <w:lang w:val="en-US" w:eastAsia="zh-CN" w:bidi="ar"/>
        </w:rPr>
      </w:pPr>
      <w:r>
        <w:rPr>
          <w:rFonts w:hint="eastAsia" w:ascii="方正仿宋_GB2312" w:hAnsi="方正仿宋_GB2312" w:eastAsia="方正仿宋_GB2312" w:cs="方正仿宋_GB2312"/>
          <w:b w:val="0"/>
          <w:bCs w:val="0"/>
          <w:i w:val="0"/>
          <w:iCs w:val="0"/>
          <w:caps w:val="0"/>
          <w:color w:val="2C2C2C"/>
          <w:spacing w:val="0"/>
          <w:kern w:val="0"/>
          <w:sz w:val="28"/>
          <w:szCs w:val="28"/>
          <w:shd w:val="clear" w:fill="FFFFFF"/>
          <w:lang w:val="en-US" w:eastAsia="zh-CN" w:bidi="ar"/>
        </w:rPr>
        <w:t>习近平</w:t>
      </w:r>
    </w:p>
    <w:p w14:paraId="42F6360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今天进行二十届中央政治局第十四次集体学习，内容是促进高质量充分就业，目的是结合学习贯彻党的二十大精神，总结新时代就业工作成就和经验，分析当前就业形势和面临的突出问题，研究促进高质量充分就业的思路和举措。</w:t>
      </w:r>
    </w:p>
    <w:p w14:paraId="4E12B70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就业是最基本的民生，事关人民群众切身利益，事关经济社会健康发展，事关国家长治久安，我们党对此历来高度重视。党的十八大以来，党中央坚持把就业工作摆在治国理政的突出位置，强化就业优先政策，健全就业促进机制，有效应对外部压力、内部困难特别是新冠疫情带来的严峻挑战，城镇新增就业年均1300万人，城镇调查失业率保持较低水平，在14亿多人口的发展中大国实现了比较充分的就业，为民生改善和经济发展提供了重要支撑。在这个过程中，我们不断深化对新时代就业工作规律的认识，积累了许多经验，主要包括：坚持党对就业工作的全面领导，坚持把就业作为民生之本，坚持实施就业优先战略，坚持依靠发展促进就业，坚持扩大就业容量和提升就业质量相结合，坚持突出抓好重点群体就业，坚持创业带动就业，坚持营造公平就业环境，坚持构建和谐劳动关系，等等。这些经验十分宝贵，要长期坚持并不断丰富发展。</w:t>
      </w:r>
    </w:p>
    <w:p w14:paraId="1936F64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同时要看到，就业工作仍面临不少突出矛盾和问题。我国发展进入战略机遇和风险挑战并存、不确定难预料因素增多的时期，稳增长、稳就业的压力始终存在；人口发展少子化、老龄化、区域人口增减分化以及经济数字化转型等趋势对就业的影响逐步加深，结构性就业矛盾不断凸显；人民群众对高品质生活的需要日益增长，提升就业质量已经成为劳动者的迫切愿望。</w:t>
      </w:r>
    </w:p>
    <w:p w14:paraId="65B606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党的二十大科学把握就业形势新变化，顺应人民群众新期待，着眼扎实推进高质量发展和全体人民共同富裕，作出了促进高质量充分就业的重大部署。在宏观层面，高质量充分就业主要包括就业机会充分、就业环境公平、就业结构优化、人岗匹配高效、劳动关系和谐等；在微观层面，高质量充分就业主要表现为劳动者不仅有活干，而且工作稳定、收入合理、保障可靠、职业安全等。当然，这是一个很高的要求，也是一个循序渐进的过程，必须尽力而为、量力而行；必须充分调动人民群众的积极性主动性创造性，引导大家依靠努力奋斗创造幸福生活，不能不劳而获、坐享其成。</w:t>
      </w:r>
    </w:p>
    <w:p w14:paraId="2DA2714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促进高质量充分就业，是新时代新征程就业工作的新定位、新使命。要坚持以人民为中心的发展思想，全面贯彻劳动者自主就业、市场调节就业、政府促进就业和鼓励创业的方针，以推动高质量发展为基础，以实施就业优先战略为引领，以强化就业优先政策为抓手，以深化就业体制机制改革为动力，持续促进就业质的有效提升和量的合理增长，不断增强广大劳动者的获得感幸福感安全感，为以中国式现代化全面推进强国建设、民族复兴伟业提供有力支撑。这里，我着重强调5点。</w:t>
      </w:r>
    </w:p>
    <w:p w14:paraId="603A6F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第一，始终坚持就业优先。要坚定不移贯彻新发展理念，更加自觉地把高质量充分就业作为经济社会发展的优先目标，使高质量发展的过程成为就业提质扩容的过程，提高发展的就业带动力。因地制宜发展新质生产力，改造提升传统产业，培育壮大新兴产业，布局建设未来产业，完善现代化产业体系，努力创造更多高质量就业岗位。支持发展吸纳就业能力强的产业和企业，稳定和扩大就业容量。根据经济社会发展新趋势和人民群众高品质生活新期待，不断细化优化社会分工，大力发展新业态、新模式，积极挖掘、培育新的职业序列，开发新的就业增长点。要强化重大政策、重大项目、重大生产力布局对就业影响的评估，推动财政、货币、投资、消费、产业、区域等政策与就业政策协调联动、同向发力，构建就业友好型发展方式。</w:t>
      </w:r>
    </w:p>
    <w:p w14:paraId="257B12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第二，着力解决结构性就业矛盾。人力资源供需不匹配，是当前我国就业领域面临的主要矛盾。解决这一矛盾，关键在于加快塑造素质优良、总量充裕、结构优化、分布合理的现代化人力资源。要适应新一轮科技革命和产业变革，科学研判人力资源发展趋势，统筹抓好教育、培训和就业，动态调整高等教育专业和资源结构布局，大力发展职业教育，健全终身职业技能培训制度，推进职普融通、产教融合、科教融汇，增强人力资源开发的前瞻性、针对性、有效性。完善供需对接机制，力求做到人岗相适、用人所长、人尽其才，提升就业质量和稳定性。加强宣传教育，引导全社会牢固树立正确就业观，营造“职业无贵贱，劳动受尊重”、“三百六十行，行行出状元”、“基层就业，同样出彩”等有利于就业创业的良好舆论氛围和包容社会环境，以择业新观念打开就业新天地。深入分析一些行业出现较大用工缺口的原因，找到有效补缺办法，从破解“有活没人干”入手，解决“有人没活干”的问题。</w:t>
      </w:r>
    </w:p>
    <w:p w14:paraId="538FAF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第三，完善重点群体就业支持政策。要坚持把高校毕业生等青年群体就业作为重中之重，开发更多有利于发挥所学所长的就业岗位，鼓励青年投身重点领域、重点行业、城乡基层和中小微企业就业创业，拓宽市场化社会化就业渠道，确保青年就业水平总体平稳。结合推进新型城镇化和乡村全面振兴，坚持外出就业和就地就近就业并重，多措并举促进农民工就业，着重引导外出人才返乡、城市人才下乡创业。稳定脱贫人口务工规模和务工收入，防止因失业导致规模性返贫。加强对大龄、残疾、较长时间失业等就业困难群体的帮扶，落实就业援助措施，统筹用好公益性岗位，确保零就业家庭动态清零。做好退役军人、妇女等群体就业工作。</w:t>
      </w:r>
    </w:p>
    <w:p w14:paraId="19C0EF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第四，深化就业体制机制改革。要充分发挥市场在人力资源配置中的决定性作用，更好发挥政府作用，着力解决制约提升就业质量、扩大就业容量、优化就业结构的卡点堵点问题。完善就业公共服务制度，打造覆盖全民、贯穿全程、辐射全域、便捷高效的全方位就业公共服务体系，提高就业公共服务可及性和均等化、专业化水平。完善促进创业带动就业的保障制度，优化创业服务，提升创业质量。健全统一规范的人力资源市场体系，营造公平就业环境，坚决破除影响劳动力、人才流动的体制机制障碍，使人人都有通过辛勤努力实现自身发展的机会。</w:t>
      </w:r>
    </w:p>
    <w:p w14:paraId="2C31D85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第五，加强劳动者权益保障。要健全劳动法律法规，规范新就业形态劳动基准，完善社会保障体系，维护劳动者在劳动报酬、休息休假、劳动安全、技能培训、社会保险和福利等方面的合法权益。加强灵活就业和新就业形态劳动者权益保障，扩大职业伤害保障试点，及时总结经验、形成制度。加强市场监管和劳动保障监察执法，有效治理就业歧视、欠薪欠保、违法裁员等乱象。</w:t>
      </w:r>
    </w:p>
    <w:p w14:paraId="14D627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就业是家事，更是国事。各级党委和政府要把就业当作民生头等大事来抓，加强组织领导，健全制度机制，增强工作合力。要加快建构中国就业理论体系，积极讲好中国就业故事，有效提升我国在就业领域的国际话语权和影响力。</w:t>
      </w:r>
    </w:p>
    <w:p w14:paraId="6CC564F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r>
        <w:rPr>
          <w:rFonts w:hint="eastAsia" w:ascii="方正仿宋_GB2312" w:hAnsi="方正仿宋_GB2312" w:eastAsia="方正仿宋_GB2312" w:cs="方正仿宋_GB2312"/>
          <w:i w:val="0"/>
          <w:iCs w:val="0"/>
          <w:caps w:val="0"/>
          <w:color w:val="2C2C2C"/>
          <w:spacing w:val="0"/>
          <w:sz w:val="30"/>
          <w:szCs w:val="30"/>
          <w:shd w:val="clear" w:fill="FFFFFF"/>
        </w:rPr>
        <w:t>※这是习近平总书记2024年5月27日在二十届中央政治局第十四次集体学习时讲话的主要部分。</w:t>
      </w:r>
    </w:p>
    <w:p w14:paraId="661055E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120" w:afterAutospacing="0" w:line="360" w:lineRule="atLeast"/>
        <w:ind w:left="0" w:leftChars="0" w:right="0" w:firstLine="416" w:firstLineChars="139"/>
        <w:jc w:val="left"/>
        <w:rPr>
          <w:rFonts w:hint="eastAsia" w:ascii="方正仿宋_GB2312" w:hAnsi="方正仿宋_GB2312" w:eastAsia="方正仿宋_GB2312" w:cs="方正仿宋_GB2312"/>
          <w:i w:val="0"/>
          <w:iCs w:val="0"/>
          <w:caps w:val="0"/>
          <w:color w:val="2C2C2C"/>
          <w:spacing w:val="0"/>
          <w:sz w:val="30"/>
          <w:szCs w:val="30"/>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1" w:fontKey="{E292D88E-9263-448A-9933-AC912D0D7BEB}"/>
  </w:font>
  <w:font w:name="方正仿宋_GB2312">
    <w:panose1 w:val="02000000000000000000"/>
    <w:charset w:val="86"/>
    <w:family w:val="auto"/>
    <w:pitch w:val="default"/>
    <w:sig w:usb0="A00002BF" w:usb1="184F6CFA" w:usb2="00000012" w:usb3="00000000" w:csb0="00040001" w:csb1="00000000"/>
    <w:embedRegular r:id="rId2" w:fontKey="{604A0BA5-CC6B-4FA5-907C-90AD59191E6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OWU5MGFmY2QzZmU5MDdhOTIyMWViMWI1MmQzNGMifQ=="/>
  </w:docVars>
  <w:rsids>
    <w:rsidRoot w:val="00000000"/>
    <w:rsid w:val="63415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2024-11-04T00:57:44Z</dcterms:created>
  <dc:creator>liuling</dc:creator>
  <cp:lastModifiedBy>秉烛山房</cp:lastModifiedBy>
  <dcterms:modified xsi:type="dcterms:W3CDTF">2024-11-04T01:05:03Z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C31F78BE85F3443E8B0D8903573177C6_12</vt:lpwstr>
  </property>
</Properties>
</file>