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94F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center"/>
        <w:rPr>
          <w:rFonts w:hint="eastAsia" w:ascii="Helvetica" w:hAnsi="Helvetica" w:eastAsia="Helvetica" w:cs="Helvetica"/>
          <w:i w:val="0"/>
          <w:iCs w:val="0"/>
          <w:caps w:val="0"/>
          <w:color w:val="000000"/>
          <w:spacing w:val="0"/>
          <w:sz w:val="21"/>
          <w:szCs w:val="21"/>
        </w:rPr>
      </w:pPr>
      <w:r>
        <w:rPr>
          <w:rStyle w:val="5"/>
          <w:rFonts w:hint="default" w:ascii="Helvetica" w:hAnsi="Helvetica" w:eastAsia="Helvetica" w:cs="Helvetica"/>
          <w:i w:val="0"/>
          <w:iCs w:val="0"/>
          <w:caps w:val="0"/>
          <w:color w:val="000080"/>
          <w:spacing w:val="0"/>
          <w:sz w:val="21"/>
          <w:szCs w:val="21"/>
          <w:bdr w:val="none" w:color="auto" w:sz="0" w:space="0"/>
        </w:rPr>
        <w:t>中国共产党第二十届中央委员会第四次全体会议公报</w:t>
      </w:r>
    </w:p>
    <w:p w14:paraId="35BDC1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center"/>
        <w:rPr>
          <w:rFonts w:ascii="楷体" w:hAnsi="楷体" w:eastAsia="楷体" w:cs="楷体"/>
          <w:i w:val="0"/>
          <w:iCs w:val="0"/>
          <w:caps w:val="0"/>
          <w:color w:val="000080"/>
          <w:spacing w:val="0"/>
          <w:sz w:val="21"/>
          <w:szCs w:val="21"/>
          <w:bdr w:val="none" w:color="auto" w:sz="0" w:space="0"/>
        </w:rPr>
      </w:pPr>
      <w:r>
        <w:rPr>
          <w:rFonts w:ascii="楷体" w:hAnsi="楷体" w:eastAsia="楷体" w:cs="楷体"/>
          <w:i w:val="0"/>
          <w:iCs w:val="0"/>
          <w:caps w:val="0"/>
          <w:color w:val="000080"/>
          <w:spacing w:val="0"/>
          <w:sz w:val="21"/>
          <w:szCs w:val="21"/>
          <w:bdr w:val="none" w:color="auto" w:sz="0" w:space="0"/>
        </w:rPr>
        <w:t>（2025年10月23日中国共产党第二十届中央委员会第四次全体会议通过）</w:t>
      </w:r>
    </w:p>
    <w:p w14:paraId="0E6A39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center"/>
        <w:rPr>
          <w:rFonts w:hint="default" w:ascii="楷体" w:hAnsi="楷体" w:eastAsia="楷体" w:cs="楷体"/>
          <w:i w:val="0"/>
          <w:iCs w:val="0"/>
          <w:caps w:val="0"/>
          <w:color w:val="000080"/>
          <w:spacing w:val="0"/>
          <w:sz w:val="21"/>
          <w:szCs w:val="21"/>
          <w:bdr w:val="none" w:color="auto" w:sz="0" w:space="0"/>
          <w:lang w:val="en-US" w:eastAsia="zh-CN"/>
        </w:rPr>
      </w:pPr>
      <w:r>
        <w:rPr>
          <w:rFonts w:hint="eastAsia" w:ascii="楷体" w:hAnsi="楷体" w:eastAsia="楷体" w:cs="楷体"/>
          <w:i w:val="0"/>
          <w:iCs w:val="0"/>
          <w:caps w:val="0"/>
          <w:color w:val="000080"/>
          <w:spacing w:val="0"/>
          <w:sz w:val="21"/>
          <w:szCs w:val="21"/>
          <w:bdr w:val="none" w:color="auto" w:sz="0" w:space="0"/>
          <w:lang w:val="en-US" w:eastAsia="zh-CN"/>
        </w:rPr>
        <w:t>来源：新华网</w:t>
      </w:r>
      <w:bookmarkStart w:id="0" w:name="_GoBack"/>
      <w:bookmarkEnd w:id="0"/>
    </w:p>
    <w:p w14:paraId="5609EA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中国共产党第二十届中央委员会第四次全体会议，于2025年10月20日至23日在北京举行。</w:t>
      </w:r>
    </w:p>
    <w:p w14:paraId="3D035A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出席这次全会的有，中央委员168人，候补中央委员147人。中央纪律检查委员会常务委员会委员和有关方面负责同志列席会议。党的二十大代表中部分基层同志和专家学者也列席了会议。</w:t>
      </w:r>
    </w:p>
    <w:p w14:paraId="018FF6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全会由中央政治局主持。中央委员会总书记习近平作了重要讲话。</w:t>
      </w:r>
    </w:p>
    <w:p w14:paraId="2AA0B5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eastAsia"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全会听取和讨论了习近平受中央政治局委托所作的工作报告，审议通过了《中共中央关于制定国民经济和社会发展第十五个五年规划的建议》。习近平就《建议（讨论稿）》向全会作了说明。</w:t>
      </w:r>
    </w:p>
    <w:p w14:paraId="73114B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充分肯定党的二十届三中全会以来中央政治局的工作。一致认为，中央政治局认真落实党的二十大和二十届历次全会精神，坚持稳中求进工作总基调，完整准确全面贯彻新发展理念，统筹推进“五位一体”总体布局，协调推进“四个全面”战略布局，统筹国内国际两个大局，统筹发展和安全，进一步全面深化改革，扎实推动高质量发展，推进社会主义民主法治建设，加强宣传思想文化工作，切实抓好民生保障和生态环境保护，维护国家安全和社会稳定，开展深入贯彻中央八项规定精神学习教育、纵深推进全面从严治党，加强国防和军队现代化建设，做好港澳工作和对台工作，深入推进中国特色大国外交，推动经济持续回升向好，“十四五”主要目标任务即将胜利完成。隆重纪念中国人民抗日战争暨世界反法西斯战争胜利80周年，极大振奋民族精神、激发爱国热情、凝聚奋斗力量。</w:t>
      </w:r>
    </w:p>
    <w:p w14:paraId="5472C6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eastAsia"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高度评价“十四五”时期我国发展取得的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我国经济实力、科技实力、综合国力跃上新台阶，中国式现代化迈出新的坚实步伐，第二个百年奋斗目标新征程实现良好开局。</w:t>
      </w:r>
    </w:p>
    <w:p w14:paraId="127BA4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指出，实现社会主义现代化是一个阶梯式递进、不断发展进步的历史过程，需要不懈努力、接续奋斗。“十五五”时期是基本实现社会主义现代化夯实基础、全面发力的关键时期，在基本实现社会主义现代化进程中具有承前启后的重要地位。“十五五”时期我国发展环境面临深刻复杂变化，我国发展处于战略机遇和风险挑战并存、不确定难预料因素增多的时期。我国经济基础稳、优势多、韧性强、潜能大，长期向好的支撑条件和基本趋势没有变，中国特色社会主义制度优势、超大规模市场优势、完整产业体系优势、丰富人才资源优势更加彰显。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0115A8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eastAsia"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强调，“十五五”时期经济社会发展，必须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3BB9F7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全会指出，“十五五”时期经济社会发展必须遵循以下原则，坚持党的全面领导，坚持人民至上，坚持高质量发展，坚持全面深化改革，坚持有效市场和有为政府相结合，坚持统筹发展和安全。</w:t>
      </w:r>
    </w:p>
    <w:p w14:paraId="15ADD6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eastAsia"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了“十五五”时期经济社会发展的主要目标：高质量发展取得显著成效，科技自立自强水平大幅提高，进一步全面深化改革取得新突破，社会文明程度明显提升，人民生活品质不断提高，美丽中国建设取得新的重大进展，国家安全屏障更加巩固。在此基础上再奋斗五年，到二〇三五年实现我国经济实力、科技实力、国防实力、综合国力和国际影响力大幅跃升，人均国内生产总值达到中等发达国家水平，人民生活更加幸福美好，基本实现社会主义现代化。</w:t>
      </w:r>
    </w:p>
    <w:p w14:paraId="029B80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建设现代化产业体系，巩固壮大实体经济根基。坚持把发展经济的着力点放在实体经济上，坚持智能化、绿色化、融合化方向，加快建设制造强国、质量强国、航天强国、交通强国、网络强国，保持制造业合理比重，构建以先进制造业为骨干的现代化产业体系。要优化提升传统产业，培育壮大新兴产业和未来产业，促进服务业优质高效发展，构建现代化基础设施体系。</w:t>
      </w:r>
    </w:p>
    <w:p w14:paraId="1012ED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eastAsia"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加快高水平科技自立自强，引领发展新质生产力。抓住新一轮科技革命和产业变革历史机遇，统筹教育强国、科技强国、人才强国建设，提升国家创新体系整体效能，全面增强自主创新能力，抢占科技发展制高点，不断催生新质生产力。要加强原始创新和关键核心技术攻关，推动科技创新和产业创新深度融合，一体推进教育科技人才发展，深入推进数字中国建设。</w:t>
      </w:r>
    </w:p>
    <w:p w14:paraId="519584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建设强大国内市场，加快构建新发展格局。坚持扩大内需这个战略基点，坚持惠民生和促消费、投资于物和投资于人紧密结合，以新需求引领新供给，以新供给创造新需求，促进消费和投资、供给和需求良性互动，增强国内大循环内生动力和可靠性。要大力提振消费，扩大有效投资，坚决破除阻碍全国统一大市场建设卡点堵点。</w:t>
      </w:r>
    </w:p>
    <w:p w14:paraId="2492AF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加快构建高水平社会主义市场经济体制，增强高质量发展动力。坚持和完善社会主义基本经济制度，更好发挥经济体制改革牵引作用，完善宏观经济治理体系，确保高质量发展行稳致远。要充分激发各类经营主体活力，加快完善要素市场化配置体制机制，提升宏观经济治理效能。</w:t>
      </w:r>
    </w:p>
    <w:p w14:paraId="3C0290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扩大高水平对外开放，开创合作共赢新局面。稳步扩大制度型开放，维护多边贸易体制，拓展国际循环，以开放促改革促发展，与世界各国共享机遇、共同发展。要积极扩大自主开放，推动贸易创新发展，拓展双向投资合作空间，高质量共建“一带一路”。</w:t>
      </w:r>
    </w:p>
    <w:p w14:paraId="6C4389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加快农业农村现代化，扎实推进乡村全面振兴。坚持把解决好“三农”问题作为全党工作重中之重，促进城乡融合发展，持续巩固拓展脱贫攻坚成果，推动农村基本具备现代生活条件，加快建设农业强国。要提升农业综合生产能力和质量效益，推进宜居宜业和美乡村建设，提高强农惠农富农政策效能。</w:t>
      </w:r>
    </w:p>
    <w:p w14:paraId="0727B6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优化区域经济布局，促进区域协调发展。发挥区域协调发展战略、区域重大战略、主体功能区战略、新型城镇化战略叠加效应，优化重大生产力布局，发挥重点区域增长极作用，构建优势互补、高质量发展的区域经济布局和国土空间体系。要增强区域发展协调性，促进区域联动发展，优化国土空间发展格局，深入推进以人为本的新型城镇化，加强海洋开发利用保护。</w:t>
      </w:r>
    </w:p>
    <w:p w14:paraId="76D2C9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激发全民族文化创新创造活力，繁荣发展社会主义文化。坚持马克思主义在意识形态领域的指导地位，植根博大精深的中华文明，顺应信息技术发展潮流，发展具有强大思想引领力、精神凝聚力、价值感召力、国际影响力的新时代中国特色社会主义文化，扎实推进文化强国建设。要弘扬和践行社会主义核心价值观，大力繁荣文化事业，加快发展文化产业，提升中华文明传播力影响力。</w:t>
      </w:r>
    </w:p>
    <w:p w14:paraId="05A598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加大保障和改善民生力度，扎实推进全体人民共同富裕。坚持尽力而为、量力而行，加强普惠性、基础性、兜底性民生建设，解决好人民群众急难愁盼问题，畅通社会流动渠道，提高人民生活品质。要促进高质量充分就业，完善收入分配制度，办好人民满意的教育，健全社会保障体系，推动房地产高质量发展，加快建设健康中国，促进人口高质量发展，稳步推进基本公共服务均等化。</w:t>
      </w:r>
    </w:p>
    <w:p w14:paraId="4705EB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加快经济社会发展全面绿色转型，建设美丽中国。牢固树立和践行绿水青山就是金山银山的理念，以碳达峰碳中和为牵引，协同推进降碳、减污、扩绿、增长，筑牢生态安全屏障，增强绿色发展动能。要持续深入推进污染防治攻坚和生态系统优化，加快建设新型能源体系，积极稳妥推进和实现碳达峰，加快形成绿色生产生活方式。</w:t>
      </w:r>
    </w:p>
    <w:p w14:paraId="6A640F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推进国家安全体系和能力现代化，建设更高水平平安中国。坚定不移贯彻总体国家安全观，走中国特色社会主义社会治理之路，确保社会生机勃勃又井然有序。要健全国家安全体系，加强重点领域国家安全能力建设，提高公共安全治理水平，完善社会治理体系。</w:t>
      </w:r>
    </w:p>
    <w:p w14:paraId="304F8B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提出，如期实现建军一百年奋斗目标，高质量推进国防和军队现代化。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要加快先进战斗力建设，推进军事治理现代化，巩固提高一体化国家战略体系和能力。</w:t>
      </w:r>
    </w:p>
    <w:p w14:paraId="6D5112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强调，全党全国各族人民团结起来为实现“十五五”规划而奋斗。坚持以党的自我革命引领社会革命，持之以恒推进全面从严治党，增强党的政治领导力、思想引领力、群众组织力、社会号召力，提高党领导经济社会发展能力和水平，为推进中国式现代化凝聚磅礴力量。要坚持和加强党中央集中统一领导，推进社会主义民主法治建设，充分调动全社会投身中国式现代化建设的积极性主动性创造性。促进香港、澳门长期繁荣稳定，推动两岸关系和平发展、推进祖国统一大业，推动构建人类命运共同体。</w:t>
      </w:r>
    </w:p>
    <w:p w14:paraId="5326A1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指出，学习好贯彻好全会精神是当前和今后一个时期全党全国的重大政治任务。要通过各种方式，组织好全会精神的学习、宣讲、宣传，使全党全社会领会好全会精神。要切实抓好全会精神的贯彻落实，坚定不移推动高质量发展，加快构建新发展格局，推动全体人民共同富裕迈出坚实步伐，更好统筹发展和安全，统筹推进经济建设和各领域工作，为基本实现社会主义现代化夯实基础。</w:t>
      </w:r>
    </w:p>
    <w:p w14:paraId="0A4542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强调，治国必先治党，党兴才能国强。管党治党越有效，经济社会发展的保障就越有力。必须以永远在路上的坚韧和执着，持之以恒推进全面从严治党，坚决把党的自我革命要求落实到位，推进党的作风建设常态化长效化，坚定不移开展反腐败斗争，为实现“十五五”时期经济社会发展目标提供坚强保证。</w:t>
      </w:r>
    </w:p>
    <w:p w14:paraId="525DB4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分析了当前形势和任务，强调坚决实现全年经济社会发展目标。要继续精准落实党中央决策部署，着力稳就业、稳企业、稳市场、稳预期，稳住经济基本盘，巩固拓展经济回升向好势头。宏观政策要持续发力、适时加力，落实好企业帮扶政策，深入实施提振消费专项行动，兜牢基层“三保”底线，积极稳妥化解地方政府债务风险。</w:t>
      </w:r>
    </w:p>
    <w:p w14:paraId="2E8F67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指出，要切实抓好民生保障，多渠道挖掘潜力，加强稳岗促就业工作，促进重点群体稳定就业，加大欠薪整治力度，加强基本公共服务，解决好人民群众急难愁盼问题。切实抓好灾后恢复重建、受灾群众安置和生活保障工作，确保受灾群众温暖过冬。</w:t>
      </w:r>
    </w:p>
    <w:p w14:paraId="0E71AE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强调，要做好安全生产和维护稳定工作，压紧压实安全生产责任，严格落实各项监管制度，坚决防范和遏制重特大事故发生。强化食品药品安全全链条监管。深入排查化解矛盾纠纷，加强社会治安整体防控，依法打击各类违法犯罪。加强舆论引导，有效防范化解意识形态风险。</w:t>
      </w:r>
    </w:p>
    <w:p w14:paraId="337CFA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全会决定，增补张升民为中共中央军事委员会副主席。</w:t>
      </w:r>
    </w:p>
    <w:p w14:paraId="697F4B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全会按照党章规定，决定递补中央委员会候补委员于会文、马汉成、王健、王曦、王永红、王庭凯、王新伟、韦韬、邓亦武、邓修明、卢红为中央委员会委员。</w:t>
      </w:r>
    </w:p>
    <w:p w14:paraId="7AA7FC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审议并通过了中共中央纪律检查委员会关于唐仁健、金湘军、李石松、杨发森、朱芝松严重违纪违法问题的审查报告，审议并通过了中共中央军事委员会关于何卫东、苗华、何宏军、王秀斌、林向阳、秦树桐、袁华智、王春宁、张凤中严重违纪违法问题的审查报告，确认中央政治局之前作出的给予何卫东、苗华、唐仁健、金湘军、何宏军、王秀斌、林向阳、秦树桐、袁华智、王春宁、李石松、杨发森、朱芝松、张凤中开除党籍的处分。</w:t>
      </w:r>
    </w:p>
    <w:p w14:paraId="0E404A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419" w:firstLineChars="194"/>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t>全会号召，全党全军全国各族人民要更加紧密地团结在以习近平同志为核心的党中央周围，为基本实现社会主义现代化而共同奋斗，不断开创以中国式现代化全面推进强国建设、民族复兴伟业新局面。</w:t>
      </w:r>
    </w:p>
    <w:p w14:paraId="600240F3">
      <w:pPr>
        <w:ind w:left="0" w:leftChars="0" w:firstLine="407" w:firstLineChars="19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AD246A"/>
    <w:rsid w:val="19AD2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2025-10-24T01:41:00Z</dcterms:created>
  <dc:creator>秉烛山房</dc:creator>
  <cp:lastModifiedBy>秉烛山房</cp:lastModifiedBy>
  <dcterms:modified xsi:type="dcterms:W3CDTF">2025-10-24T01:43:47Z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153B5E3FF48B4EB3B8ADE52E721AF75C_11</vt:lpwstr>
  </property>
  <property fmtid="{D5CDD505-2E9C-101B-9397-08002B2CF9AE}" pid="4" name="KSOTemplateDocerSaveRecord">
    <vt:lpwstr>eyJoZGlkIjoiODYyNzE1NTkwNjkyOTA0OTA2MDQxYWM4OWEzY2ViZmIiLCJ1c2VySWQiOiIzMDA0MzM5MDQifQ==</vt:lpwstr>
  </property>
</Properties>
</file>