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9E7F7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jc w:val="center"/>
        <w:textAlignment w:val="auto"/>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b w:val="0"/>
          <w:bCs w:val="0"/>
          <w:i w:val="0"/>
          <w:iCs w:val="0"/>
          <w:caps w:val="0"/>
          <w:color w:val="2C2C2C"/>
          <w:spacing w:val="0"/>
          <w:sz w:val="32"/>
          <w:szCs w:val="32"/>
          <w:bdr w:val="none" w:color="auto" w:sz="0" w:space="0"/>
          <w:shd w:val="clear" w:fill="FFFFFF"/>
        </w:rPr>
        <w:t>《求是》杂志发表习近平总书记重要文章</w:t>
      </w:r>
    </w:p>
    <w:p w14:paraId="2CC2301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4" w:lineRule="atLeast"/>
        <w:ind w:left="0" w:right="0" w:firstLine="0"/>
        <w:jc w:val="center"/>
        <w:textAlignment w:val="auto"/>
        <w:rPr>
          <w:rFonts w:hint="eastAsia" w:ascii="方正小标宋简体" w:hAnsi="方正小标宋简体" w:eastAsia="方正小标宋简体" w:cs="方正小标宋简体"/>
          <w:b w:val="0"/>
          <w:bCs w:val="0"/>
          <w:i w:val="0"/>
          <w:iCs w:val="0"/>
          <w:caps w:val="0"/>
          <w:color w:val="2C2C2C"/>
          <w:spacing w:val="0"/>
          <w:sz w:val="32"/>
          <w:szCs w:val="32"/>
        </w:rPr>
      </w:pPr>
      <w:r>
        <w:rPr>
          <w:rFonts w:hint="eastAsia" w:ascii="方正小标宋简体" w:hAnsi="方正小标宋简体" w:eastAsia="方正小标宋简体" w:cs="方正小标宋简体"/>
          <w:b w:val="0"/>
          <w:bCs w:val="0"/>
          <w:i w:val="0"/>
          <w:iCs w:val="0"/>
          <w:caps w:val="0"/>
          <w:color w:val="2C2C2C"/>
          <w:spacing w:val="0"/>
          <w:sz w:val="32"/>
          <w:szCs w:val="32"/>
          <w:bdr w:val="none" w:color="auto" w:sz="0" w:space="0"/>
          <w:shd w:val="clear" w:fill="FFFFFF"/>
        </w:rPr>
        <w:t>推进党的自我革命要做到“五个进一步到位”</w:t>
      </w:r>
    </w:p>
    <w:p w14:paraId="0A99A77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新华社北京11月30日电 12月1日出版的第23期《求是》杂志将发表中共中央总书记、国家主席、中央军委主席习近平的重要文章《推进党的自我革命要做到“五个进一步到位”》。</w:t>
      </w:r>
    </w:p>
    <w:p w14:paraId="503CA4D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文章强调，自我革命是我们党跳出治乱兴衰历史周期率的第二个答案。从抓作风入手推进全面从严治党是新时代党的自我革命一条重要经验。围绕党的自我革命，思路要求都是明确的，关键在于抓落实要真正到位。</w:t>
      </w:r>
    </w:p>
    <w:p w14:paraId="4A47697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文章指出，对党的自我革命认识要进一步到位。现在，我们党肩负的中国式现代化建设任务十分繁重，面临的执政环境异常复杂，自我革命这根弦必须绷得更紧。我们党进行自我革命，刀刃向内、激浊扬清、刮骨疗毒，非但不会影响党的形象和威信，反而能够提高党的形象和威信；非但不会挫伤党员干部的积极性，反而能够更广泛更充分地调动党员干部的积极性；非但不会影响经济社会发展，反而能够为高质量发展提供坚强政治保证。</w:t>
      </w:r>
    </w:p>
    <w:p w14:paraId="74651DF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文章指出，党员干部增强党性要进一步到位。推进自我革命，必须固本培元、增强党性。重点是坚定理想信念，铸牢对党忠诚，厚植为民情怀，纯正道德品质，保持清正廉洁。要加强理论武装，坚守共产党人精神追求。积极投身中国式现代化建设实践，在干事创业中磨砺奋斗人生，在为民造福中升华道德境界。积极参加党内政治生活，乐于接受党组织教育和各方面监督。对照正反典型进行自我省察，以内无妄思保证外无妄动。选人用人，要加强党性鉴别，注重考察干部的境界格局和忠诚度廉洁度。</w:t>
      </w:r>
    </w:p>
    <w:p w14:paraId="6C33FAE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文章指出，权力规范运行要进一步到位。“四风”大多源于特权思想，腐败突出表现是以权谋私。党的自我革命重在治权。要通过持续努力，真正把权力关进制度的笼子，有效避免“牛栏关猫”、“纸笼禁虎”，最大限度减少权力寻租空间。党员干部要时刻牢记，我们一切权力都是人民赋予的，必须正确行使、对人民负责，党内不允许有特权思想、特权现象存在，更不允许出现利益集团、权势团体、特权阶层。从入党、当干部那一天起，就要敬畏人民、敬畏组织、敬畏</w:t>
      </w:r>
      <w:bookmarkStart w:id="0" w:name="_GoBack"/>
      <w:bookmarkEnd w:id="0"/>
      <w:r>
        <w:rPr>
          <w:rFonts w:hint="eastAsia" w:ascii="方正仿宋_GB2312" w:hAnsi="方正仿宋_GB2312" w:eastAsia="方正仿宋_GB2312" w:cs="方正仿宋_GB2312"/>
          <w:caps w:val="0"/>
          <w:color w:val="2C2C2C"/>
          <w:spacing w:val="0"/>
          <w:sz w:val="28"/>
          <w:szCs w:val="28"/>
          <w:bdr w:val="none" w:color="auto" w:sz="0" w:space="0"/>
          <w:shd w:val="clear" w:fill="FFFFFF"/>
        </w:rPr>
        <w:t>法纪。</w:t>
      </w:r>
    </w:p>
    <w:p w14:paraId="690783D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文章指出，从严监督执纪要进一步到位。从严监督执纪是党的自我革命的利器。对违纪违法问题必须坚决处理，霹雳手段决不能少。在从严监督上，要把党内监督和人民监督结合起来，推动各类监督贯通协调。在从严执纪上，要严格标准，将党风党纪硬要求变为硬举措、让铁规矩长出铁牙齿，对不正之风和腐败现象露头就打、严肃查处，向全党释放一严到底、寸步不让的信号，形成有效的震慑效应。</w:t>
      </w:r>
    </w:p>
    <w:p w14:paraId="7753321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文章指出，落实管党治党责任要进一步到位。抓好党建是本职，不抓党建是失职，抓不好党建是不称职。管党治党责任有主体责任、监督责任、第一责任人责任、“一岗双责”等，这些构成一个完整的责任链条，每一种责任都很重要，都要严格落实。各级领导干部要坚决扛起管党治党责任，层层传导压力，切实把严的氛围营造起来、把正的风气树立起来。</w:t>
      </w:r>
    </w:p>
    <w:p w14:paraId="1DC4C41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2C2C2C"/>
          <w:spacing w:val="0"/>
          <w:sz w:val="28"/>
          <w:szCs w:val="28"/>
          <w:bdr w:val="none" w:color="auto" w:sz="0" w:space="0"/>
          <w:shd w:val="clear" w:fill="FFFFFF"/>
        </w:rPr>
        <w:t>　　《 人民日报 》（ 2025年12月01日 01 版）</w:t>
      </w:r>
    </w:p>
    <w:p w14:paraId="16A06B19">
      <w:pPr>
        <w:keepNext w:val="0"/>
        <w:keepLines w:val="0"/>
        <w:pageBreakBefore w:val="0"/>
        <w:kinsoku/>
        <w:wordWrap/>
        <w:overflowPunct/>
        <w:topLinePunct w:val="0"/>
        <w:autoSpaceDE/>
        <w:autoSpaceDN/>
        <w:bidi w:val="0"/>
        <w:adjustRightInd/>
        <w:snapToGrid/>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auto"/>
    <w:pitch w:val="default"/>
    <w:sig w:usb0="00000001" w:usb1="08000000" w:usb2="00000000" w:usb3="00000000" w:csb0="00040000" w:csb1="00000000"/>
    <w:embedRegular r:id="rId1" w:fontKey="{F9CE5BD4-57D8-4C7F-AECC-632F731C3FBB}"/>
  </w:font>
  <w:font w:name="方正仿宋_GB2312">
    <w:panose1 w:val="02000000000000000000"/>
    <w:charset w:val="86"/>
    <w:family w:val="auto"/>
    <w:pitch w:val="default"/>
    <w:sig w:usb0="A00002BF" w:usb1="184F6CFA" w:usb2="00000012" w:usb3="00000000" w:csb0="00040001" w:csb1="00000000"/>
    <w:embedRegular r:id="rId2" w:fontKey="{E785DCB7-3428-487C-9375-80DF7B05709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EF14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2026-01-04T01:59:36Z</dcterms:created>
  <dc:creator>ll</dc:creator>
  <cp:lastModifiedBy>秉烛山房</cp:lastModifiedBy>
  <dcterms:modified xsi:type="dcterms:W3CDTF">2026-01-04T02:00:15Z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eyJoZGlkIjoiODYyNzE1NTkwNjkyOTA0OTA2MDQxYWM4OWEzY2ViZmIiLCJ1c2VySWQiOiIzMDA0MzM5MDQifQ==</vt:lpwstr>
  </property>
  <property fmtid="{D5CDD505-2E9C-101B-9397-08002B2CF9AE}" pid="4" name="ICV">
    <vt:lpwstr>FB8A7FBF1EAA4B8985AC5B1B9BD5077A_12</vt:lpwstr>
  </property>
</Properties>
</file>