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160C7C">
      <w:pPr>
        <w:jc w:val="center"/>
        <w:rPr>
          <w:rFonts w:hint="eastAsia" w:ascii="微软雅黑" w:hAnsi="微软雅黑" w:eastAsia="微软雅黑" w:cs="微软雅黑"/>
          <w:b/>
          <w:bCs/>
          <w:i w:val="0"/>
          <w:iCs w:val="0"/>
          <w:caps w:val="0"/>
          <w:color w:val="262626"/>
          <w:spacing w:val="0"/>
          <w:sz w:val="38"/>
          <w:szCs w:val="38"/>
          <w:shd w:val="clear" w:fill="FFFFFF"/>
        </w:rPr>
      </w:pPr>
      <w:bookmarkStart w:id="0" w:name="_GoBack"/>
      <w:r>
        <w:rPr>
          <w:rFonts w:ascii="微软雅黑" w:hAnsi="微软雅黑" w:eastAsia="微软雅黑" w:cs="微软雅黑"/>
          <w:b/>
          <w:bCs/>
          <w:i w:val="0"/>
          <w:iCs w:val="0"/>
          <w:caps w:val="0"/>
          <w:color w:val="262626"/>
          <w:spacing w:val="0"/>
          <w:sz w:val="38"/>
          <w:szCs w:val="38"/>
          <w:shd w:val="clear" w:fill="FFFFFF"/>
        </w:rPr>
        <w:t>习近平论宣传思想工作</w:t>
      </w:r>
      <w:r>
        <w:rPr>
          <w:rFonts w:hint="eastAsia" w:ascii="微软雅黑" w:hAnsi="微软雅黑" w:eastAsia="微软雅黑" w:cs="微软雅黑"/>
          <w:b/>
          <w:bCs/>
          <w:i w:val="0"/>
          <w:iCs w:val="0"/>
          <w:caps w:val="0"/>
          <w:color w:val="262626"/>
          <w:spacing w:val="0"/>
          <w:sz w:val="38"/>
          <w:szCs w:val="38"/>
          <w:shd w:val="clear" w:fill="FFFFFF"/>
        </w:rPr>
        <w:br w:type="textWrapping"/>
      </w:r>
      <w:r>
        <w:rPr>
          <w:rFonts w:hint="eastAsia" w:ascii="微软雅黑" w:hAnsi="微软雅黑" w:eastAsia="微软雅黑" w:cs="微软雅黑"/>
          <w:b/>
          <w:bCs/>
          <w:i w:val="0"/>
          <w:iCs w:val="0"/>
          <w:caps w:val="0"/>
          <w:color w:val="262626"/>
          <w:spacing w:val="0"/>
          <w:sz w:val="38"/>
          <w:szCs w:val="38"/>
          <w:shd w:val="clear" w:fill="FFFFFF"/>
        </w:rPr>
        <w:t>（2024年）</w:t>
      </w:r>
    </w:p>
    <w:bookmarkEnd w:id="0"/>
    <w:p w14:paraId="404941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学习贯彻新时代中国特色社会主义思想主题教育即将收官，要健全长效机制，巩固拓展主题教育成果。</w:t>
      </w:r>
    </w:p>
    <w:p w14:paraId="006B93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ascii="楷体" w:hAnsi="楷体" w:eastAsia="楷体" w:cs="楷体"/>
          <w:i w:val="0"/>
          <w:iCs w:val="0"/>
          <w:caps w:val="0"/>
          <w:color w:val="262626"/>
          <w:spacing w:val="0"/>
          <w:sz w:val="21"/>
          <w:szCs w:val="21"/>
          <w:bdr w:val="none" w:color="auto" w:sz="0" w:space="0"/>
          <w:shd w:val="clear" w:fill="FFFFFF"/>
        </w:rPr>
        <w:t>习近平2024年2月1日至2日赴天津看望慰问基层干部群众时的讲话</w:t>
      </w:r>
    </w:p>
    <w:p w14:paraId="7FF6AA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要巩固拓展主题教育成果，着力打造忠诚干净担当的高素质专业化干部队伍，建立健全考核激励制度，激励干部大胆开拓、担当作为。</w:t>
      </w:r>
    </w:p>
    <w:p w14:paraId="775868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习近平2024年3月20日在新时代推动中部地区崛起座谈会上的讲话</w:t>
      </w:r>
    </w:p>
    <w:p w14:paraId="7D275E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巩固拓展主题教育成果，建立健全长效机制，树立和践行正确政绩观，持续深化整治形式主义为基层减负。组织开展好党纪学习教育，引导党员干部学纪、知纪、明纪、守纪，督促领导干部树立正确权力观，公正用权、依法用权、为民用权、廉洁用权。</w:t>
      </w:r>
    </w:p>
    <w:p w14:paraId="516033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习近平2024年3月18日至21日在湖南考察时的讲话</w:t>
      </w:r>
    </w:p>
    <w:p w14:paraId="2B8FBA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巩固拓展主题教育成果，抓好党纪学习教育，持续整治形式主义为基层减负。</w:t>
      </w:r>
    </w:p>
    <w:p w14:paraId="428D18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习近平2024年4月23日在新时代推动西部大开发座谈会上的讲话</w:t>
      </w:r>
    </w:p>
    <w:p w14:paraId="0BDFD3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加强宣传教育，引导全社会牢固树立正确就业观，营造“职业无贵贱，劳动受尊重”、“三百六十行，行行出状元”、“基层就业，同样出彩”等有利于就业创业的良好舆论氛围和包容社会环境，以择业新观念打开就业新天地。</w:t>
      </w:r>
    </w:p>
    <w:p w14:paraId="3B38F2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习近平2024年5月27日在二十届中央政治局第十四次集体学习时的讲话</w:t>
      </w:r>
    </w:p>
    <w:p w14:paraId="063C4A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要加快建构中国就业理论体系，积极讲好中国就业故事，有效提升我国在就业领域的国际话语权和影响力。</w:t>
      </w:r>
    </w:p>
    <w:p w14:paraId="22AA21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习近平2024年5月27日在二十届中央政治局第十四次集体学习时的讲话</w:t>
      </w:r>
    </w:p>
    <w:p w14:paraId="34AF94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目前正在开展党纪学习教育，要真抓实学、善始善终，以学纪知纪明纪促进遵纪守纪执纪。大力弘扬以改革创新为核心的时代精神和青藏高原精神，激励党员、干部进一步解放思想、转变观念，锐意进取、担当作为。</w:t>
      </w:r>
    </w:p>
    <w:p w14:paraId="66663C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习近平2024年6月18日至19日在青海考察时的讲话</w:t>
      </w:r>
    </w:p>
    <w:p w14:paraId="1BEF6D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要把正在全党开展的党纪学习教育抓紧抓实、抓出成效，推动党员、干部认真学习党纪党规，在遵规守纪前提下，安心工作、放手干事，锐意进取、积极作为。</w:t>
      </w:r>
    </w:p>
    <w:p w14:paraId="5AF2DF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习近平2024年6月19日至20日在宁夏考察时的讲话</w:t>
      </w:r>
    </w:p>
    <w:p w14:paraId="78F65D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健全固本培元、凝心铸魂的教育体系。必须抓好思想建设这个基础，坚持不懈推进党的创新理论武装，持之以恒加强党性教育。坚持经常性教育和集中性教育、理论武装和实践运用、强党性和增本领相结合，健全落实以学铸魂、以学增智、以学正风、以学促干长效机制。以正在开展的党纪学习教育为契机，引导党员、干部把增强党性、严守纪律、砥砺作风贯通起来，融入日常、化为习惯。</w:t>
      </w:r>
    </w:p>
    <w:p w14:paraId="635F9D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习近平2024年6月27日在二十届中央政治局第十五次集体学习时的讲话</w:t>
      </w:r>
    </w:p>
    <w:p w14:paraId="55FBC9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在文化体制改革方面，着眼于推进物质文明和精神文明相协调的现代化，提出推动理想信念教育常态化制度化，改进创新文明培育、文明实践、文明创建工作机制；优化文化服务和文化产品供给机制，建立优质文化资源直达基层机制；健全网络综合治理体系；推进国际传播格局重构，构建更有效力的国际传播体系。</w:t>
      </w:r>
    </w:p>
    <w:p w14:paraId="707B70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习近平：关于《中共中央关于进一步全面深化改革、推进中国式现代化的决定》的说明，据新华社北京2024年7月21日电</w:t>
      </w:r>
    </w:p>
    <w:p w14:paraId="368582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学习好贯彻好党的二十届三中全会精神是当前和今后一个时期全党全国的一项重大政治任务，中央和国家机关是贯彻落实党中央决策部署的“最初一公里”，要在学习宣传贯彻全会精神上当好排头兵。</w:t>
      </w:r>
    </w:p>
    <w:p w14:paraId="3C91EF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习近平就中央和国家机关学习贯彻党的二十届三中全会精神、推动机关党建高质量发展作出的重要指示，据新华社北京2024年7月31日电</w:t>
      </w:r>
    </w:p>
    <w:p w14:paraId="62684C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要深入宣传我国社会主义民主实质和真谛，大力弘扬中华民族兼容并蓄、求同存异等优良传统，广泛倡导有事多协商、遇事多协商、做事多协商，积极培育协商民主文化。</w:t>
      </w:r>
    </w:p>
    <w:p w14:paraId="63F605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习近平2024年9月20日在庆祝中国人民政治协商会议成立75周年大会上的讲话</w:t>
      </w:r>
    </w:p>
    <w:p w14:paraId="4D146A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广泛团结联系海外侨胞，引导华侨传递好中国声音。要服务国家对外工作大局，向世界讲好中国故事、中国人民民主故事。</w:t>
      </w:r>
    </w:p>
    <w:p w14:paraId="281FEF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习近平2024年9月20日在庆祝中国人民政治协商会议成立75周年大会上的讲话</w:t>
      </w:r>
    </w:p>
    <w:p w14:paraId="286B9E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加强反映社情民意、联系群众、服务人民机制建设，多做知民情、解民忧、暖民心的工作，当好党的政策宣传者、群众利益维护者、社会和谐促进者。</w:t>
      </w:r>
    </w:p>
    <w:p w14:paraId="56E084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习近平2024年9月20日在庆祝中国人民政治协商会议成立75周年大会上的讲话</w:t>
      </w:r>
    </w:p>
    <w:p w14:paraId="6921F3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新时代新征程，希望你们落实立德树人根本任务，聚焦新闻舆论工作需要，突出办学特色，深化改革创新，不断提高教学科研水平，努力培养更多高素质新闻传播人才，为党的宣传思想文化事业发展作出新的贡献。</w:t>
      </w:r>
    </w:p>
    <w:p w14:paraId="00CF79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习近平2024年9月25日给中国传媒大学全体师生的回信</w:t>
      </w:r>
    </w:p>
    <w:p w14:paraId="4DC98E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加强法治宣传教育，引导各族群众增强国家意识、公民意识、法治意识。</w:t>
      </w:r>
    </w:p>
    <w:p w14:paraId="4BD1E0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习近平2024年9月27日在全国民族团结进步表彰大会上的讲话</w:t>
      </w:r>
    </w:p>
    <w:p w14:paraId="10BF79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加强中华民族历史和中华民族共同体理论研究和宣传阐释，积极开展对外人文交流，讲好中华民族共同体故事。</w:t>
      </w:r>
    </w:p>
    <w:p w14:paraId="6B0CE4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习近平2024年9月27日在全国民族团结进步表彰大会上的讲话</w:t>
      </w:r>
    </w:p>
    <w:p w14:paraId="3DAF1F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不断提升国家文化软实力和中华文化影响力。推进国际传播格局重构，创新开展网络外宣，构建多渠道、立体式对外传播格局。更加主动地宣介中国主张、传播中华文化、展示中国形象。广泛开展形式多样的国际人文交流合作。更加积极主动地学习借鉴人类一切优秀文明成果，创造一批熔铸古今、汇通中外的文化成果。</w:t>
      </w:r>
    </w:p>
    <w:p w14:paraId="7DE275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习近平2024年10月28日在二十届中央政治局第十七次集体学习时的讲话</w:t>
      </w:r>
    </w:p>
    <w:p w14:paraId="5A07F8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广泛凝聚共识、充分调动一切积极因素，对顺利推进改革十分重要。要切实做好改革舆论引导工作，加强正面宣传，唱响主旋律、传递正能量。加强对全会《决定》提出的一些重大理论观点的研究和阐释，特别是加强面向基层和群众的宣传、解读，及时解疑释惑，回应社会关切，广泛凝聚共识，筑牢全党全社会共抓改革的思想基础、群众基础。引导干部、群众增强大局意识，正确对待改革中的利益关系调整和个人利害得失。</w:t>
      </w:r>
    </w:p>
    <w:p w14:paraId="562EC2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习近平2024年10月29日在省部级主要领导干部学习贯彻党的二十届三中全会精神专题研讨班开班式上的讲话</w:t>
      </w:r>
    </w:p>
    <w:p w14:paraId="07D6A6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你们结合亲身经历，向市民讲历史，讲党的创新理论，讲新时代上海城市发生的可喜变化，这是很有意义的事情。</w:t>
      </w:r>
    </w:p>
    <w:p w14:paraId="64750F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人民城市人民建，人民城市为人民。希望你们继续讲好身边的生动故事，带动更多市民深入践行人民城市理念，积极参与城市建设和治理，共建和谐美丽城市，共创幸福美好生活。</w:t>
      </w:r>
    </w:p>
    <w:p w14:paraId="280AE1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习近平给上海市杨浦区“老杨树宣讲汇”全体同志的回信，据新华社北京2024年11月4日电</w:t>
      </w:r>
    </w:p>
    <w:p w14:paraId="7D37E7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马克思主义理论研究和建设工程是党的思想理论建设的基础工程、战略工程。20年来，工程始终围绕中心、服务大局，推出了一大批高质量研究成果，在学习研究宣传党的创新理论、巩固马克思主义在意识形态领域的指导地位等方面发挥了重要作用。</w:t>
      </w:r>
    </w:p>
    <w:p w14:paraId="5BA898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习近平对新时代马克思主义理论研究和建设工程作出的重要指示，据新华社北京2024年11月29日电</w:t>
      </w:r>
    </w:p>
    <w:p w14:paraId="4AE465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新时代新征程，要坚持守正创新，聚焦学习宣传贯彻新时代中国特色社会主义思想，着力深化体系化、学理化研究阐释，着力增强学习宣传的针对性、实效性，推动党的创新理论更加深入人心。要坚持“两个结合”，扎根中国大地、赓续中华文脉、厚植学术根基，深入研究以中国式现代化全面推进强国建设、民族复兴伟业实践中的重大问题，加快构建中国哲学社会科学自主知识体系，培养高素质理论人才，为推进马克思主义中国化时代化作出更大贡献。</w:t>
      </w:r>
    </w:p>
    <w:p w14:paraId="5F57A9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习近平对新时代马克思主义理论研究和建设工程作出的重要指示，据新华社北京2024年11月29日电</w:t>
      </w:r>
    </w:p>
    <w:p w14:paraId="211706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推进边疆治理，需要强化理论支撑。要加强边疆史和边疆治理相关的多学科研究，加快建构中国自主的边疆学知识体系。深化边疆治理重大理论和现实问题研究，推出更多具有影响力、说服力的研究成果。运用好边疆研究成果，讲好新时代中国边疆治理故事。打造一支政治立场坚定、理论修养和综合素质过硬的边疆治理研究队伍。</w:t>
      </w:r>
    </w:p>
    <w:p w14:paraId="1FC63A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习近平2024年12月9日在二十届中央政治局第十八次集体学习时的讲话</w:t>
      </w:r>
    </w:p>
    <w:p w14:paraId="3559AF14">
      <w:pPr>
        <w:rPr>
          <w:rFonts w:hint="eastAsia" w:ascii="微软雅黑" w:hAnsi="微软雅黑" w:eastAsia="微软雅黑" w:cs="微软雅黑"/>
          <w:b/>
          <w:bCs/>
          <w:i w:val="0"/>
          <w:iCs w:val="0"/>
          <w:caps w:val="0"/>
          <w:color w:val="262626"/>
          <w:spacing w:val="0"/>
          <w:sz w:val="38"/>
          <w:szCs w:val="38"/>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4520E6"/>
    <w:rsid w:val="7CCB1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2024-12-11T02:39:37Z</dcterms:created>
  <dc:creator>liuling</dc:creator>
  <cp:lastModifiedBy>秉烛山房</cp:lastModifiedBy>
  <dcterms:modified xsi:type="dcterms:W3CDTF">2024-12-11T02:40:36Z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72CBE047F190499A92FDFDFBAD1502F3_12</vt:lpwstr>
  </property>
</Properties>
</file>