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2FE71">
      <w:pPr>
        <w:jc w:val="center"/>
        <w:rPr>
          <w:rFonts w:ascii="微软雅黑" w:hAnsi="微软雅黑" w:eastAsia="微软雅黑" w:cs="微软雅黑"/>
          <w:b/>
          <w:bCs/>
          <w:i w:val="0"/>
          <w:iCs w:val="0"/>
          <w:caps w:val="0"/>
          <w:color w:val="auto"/>
          <w:spacing w:val="0"/>
          <w:sz w:val="44"/>
          <w:szCs w:val="44"/>
          <w:shd w:val="clear" w:fill="FFFFFF"/>
        </w:rPr>
      </w:pPr>
      <w:r>
        <w:rPr>
          <w:rFonts w:ascii="微软雅黑" w:hAnsi="微软雅黑" w:eastAsia="微软雅黑" w:cs="微软雅黑"/>
          <w:b/>
          <w:bCs/>
          <w:i w:val="0"/>
          <w:iCs w:val="0"/>
          <w:caps w:val="0"/>
          <w:color w:val="auto"/>
          <w:spacing w:val="0"/>
          <w:sz w:val="44"/>
          <w:szCs w:val="44"/>
          <w:shd w:val="clear" w:fill="FFFFFF"/>
        </w:rPr>
        <w:t>中国共产党江苏省第十四届委员会第八次全体会议决议</w:t>
      </w:r>
    </w:p>
    <w:p w14:paraId="1F8FA05D">
      <w:pPr>
        <w:jc w:val="center"/>
        <w:rPr>
          <w:rFonts w:hint="eastAsia" w:ascii="方正仿宋_GB2312" w:hAnsi="方正仿宋_GB2312" w:eastAsia="方正仿宋_GB2312" w:cs="方正仿宋_GB2312"/>
          <w:i w:val="0"/>
          <w:iCs w:val="0"/>
          <w:caps w:val="0"/>
          <w:color w:val="222222"/>
          <w:spacing w:val="0"/>
          <w:kern w:val="0"/>
          <w:sz w:val="28"/>
          <w:szCs w:val="28"/>
          <w:shd w:val="clear" w:fill="FFFFFF"/>
          <w:lang w:val="en-US" w:eastAsia="zh-CN" w:bidi="ar"/>
        </w:rPr>
      </w:pPr>
      <w:r>
        <w:rPr>
          <w:rFonts w:hint="eastAsia" w:ascii="方正仿宋_GB2312" w:hAnsi="方正仿宋_GB2312" w:eastAsia="方正仿宋_GB2312" w:cs="方正仿宋_GB2312"/>
          <w:i w:val="0"/>
          <w:iCs w:val="0"/>
          <w:caps w:val="0"/>
          <w:color w:val="222222"/>
          <w:spacing w:val="0"/>
          <w:kern w:val="0"/>
          <w:sz w:val="28"/>
          <w:szCs w:val="28"/>
          <w:shd w:val="clear" w:fill="FFFFFF"/>
          <w:lang w:val="en-US" w:eastAsia="zh-CN" w:bidi="ar"/>
        </w:rPr>
        <w:t>来源：新华日报</w:t>
      </w:r>
    </w:p>
    <w:p w14:paraId="0DF6CB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中国共产党江苏省第十四届委员会第八次全体会议，于2024年12月23日在南京举行。省委常委会主持会议。出席会议的省委委员72名，候补委员15名。省纪委委员和有关方面负责同志列席会议。部分来自基层一线的党的二十大代表和省第十四次党代会代表列席会议。</w:t>
      </w:r>
    </w:p>
    <w:p w14:paraId="6ECB05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全面贯彻党的二十大和二十届二中、三中全会精神，深入落实习近平总书记在省部级主要领导干部学习贯彻党的二十届三中全会精神专题研讨班上的重要讲话精神和中央经济工作会议精神，进一步深化对习近平总书记关于江苏工作重要讲话精神的理解把握，报告省委十四届五次全会以来省委常委会的工作，分析当前形势，部署明年任务，动员全省上下牢记嘱托、感恩奋进、走在前列，奋力谱写“强富美高”新江苏现代化建设新篇章。</w:t>
      </w:r>
    </w:p>
    <w:p w14:paraId="03B4D7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指出，即将过去的一年，在江苏发展进程中很不平凡。习近平总书记今年3月5日再次亲自参加全国人代会江苏代表团审议并发表重要讲话，赋予江苏新的重大任务。省委常委会始终坚持把学习贯彻习近平总书记对江苏工作重要讲话重要指示精神作为贯穿江苏全部工作的主线，认真贯彻落实党的二十届三中全会精神，多措并举推动经济持续回升向好，全面建设现代化产业体系，联动构建区域发展新格局，切实抓好民生保障和生态环境保护，发展全过程人民民主，加强宣传思想文化工作，坚决维护国家安全和社会稳定，一以贯之推进全面从严治党，推动中国式现代化江苏新实践取得新成效。在一年来的工作实践中，全省上下更加深刻领悟到“两个确立”的决定性意义，更加深切感受到习近平总书记对江苏工作的关怀和信任，更加自觉地对标对表抓好落实，把习近平总书记为江苏擘画的美好蓝图一步一步变成生动现实。</w:t>
      </w:r>
    </w:p>
    <w:p w14:paraId="18C2AD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强调，要准确把握党中央对当前形势的科学判断，围绕新时代新征程党的中心任务，进一步深化对“在推进中国式现代化中走在前、做示范”重大使命的认识；结合学习领会党对经济工作的规律性认识，进一步深化对“在高质量发展上继续走在前列”重大要求的认识；聚焦坚定不移办好自己的事，进一步深化对习近平总书记赋予江苏工作一系列重大任务要求的认识，统一思想、统一意志、统一行动，坚定自觉地沿着习近平总书记指引的方向前进。</w:t>
      </w:r>
      <w:bookmarkStart w:id="0" w:name="_GoBack"/>
      <w:bookmarkEnd w:id="0"/>
    </w:p>
    <w:p w14:paraId="654C27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指出，明年是“十四五”规划收官之年，做好明年工作意义重大。全省工作总的要求是，坚持以习近平新时代中国特色社会主义思想为指导，全面贯彻党的二十大和二十届二中、三中全会精神，深入贯彻落实习近平总书记对江苏工作重要讲话精神和党中央决策部署，坚持稳中求进工作总基调，完整准确全面贯彻新发展理念，服务全国加快构建新发展格局，扎实推动高质量发展，进一步全面深化改革，扩大高水平对外开放，更好统筹发展和安全，有效防范化解重点领域风险和外部冲击，推动经济持续回升向好，不断提高人民生活水平，保持社会和谐稳定，高质量完成“十四五”规划目标任务，深化全面从严治党，以新的发展实绩为全国大局作出更大贡献。</w:t>
      </w:r>
    </w:p>
    <w:p w14:paraId="0E8095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强调，明年要更加注重抓好七个方面工作：一是更加注重从供需两侧协同发力，把内需作为拉动经济增长的主动力和稳定锚，把科技创新作为引领新质生产力发展的强劲动力，把产业升级作为新旧发展动能平稳接续转换的重中之重，把扩大高水平对外开放作为深度融入全球产业链供应链的主动抉择，切实巩固和增强经济回升向好态势。二是更加注重用改革打开发展空间、激发动力活力，坚持守正创新，坚持破立并举、先立后破，发挥经济体制改革牵引作用，全面协调推进各方面改革，抓好示范性、带动性强的标志性改革举措，以制度供给增创先发优势。三是更加注重联动实施国家重大战略，全面融入和服务长江经济带发展和长三角一体化发展战略，主动加强同其他区域重大战略的深度对接，深化省内“1+3”重点功能区建设，不断提升创新能力和辐射带动作用。四是更加注重统筹推动新型城镇化和乡村全面振兴，突出以人为本提高城镇化质量水平，壮大县域经济，加快建设宜居宜业和美乡村，发展壮大新型集体经济，带动更多农民增收致富。五是更加注重保障和改善民生，多渠道增加居民收入，统筹抓好重点群体就业，健全覆盖全人群、全生命周期的高质量人口服务体系，协同推进降碳减污扩绿增长，深入打好污染防治攻坚战，坚持和发展新时代“枫桥经验”，确保社会大局稳定。六是更加注重激发文化发展的生机活力，把党管宣传、党管意识形态、党管媒体、党管互联网原则落到实处，加快完善文化管理体制和生产经营体制，坚持文化建设着眼于人、落脚于人，坚持创造性转化、创新性发展，不断增强人民精神力量。七是更加注重从源头上防范化解风险隐患，坚定不移贯彻总体国家安全观，深入推进安全生产治本攻坚三年行动，扎实做好房地产、地方政府债务、中小金融机构等重点领域风险防范化解工作，及时、高效、稳妥应对各类突发情况，牢牢守住不发生区域性系统性风险底线。</w:t>
      </w:r>
    </w:p>
    <w:p w14:paraId="73AE69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强调，要以党的政治建设统领党的建设各项工作，进一步完善习近平总书记重要讲话和重要指示批示全链条贯彻落实机制，在全省形成不折不扣抓落实、步调一致向前进的强大合力。要坚持正确用人导向，把激励担当作为系列政策举措进一步落到实处，让想干事、会干事的干部能干事、干成事。要下大气力为基层减负赋能，坚决反对热衷于对上表现、不对下负责、不考虑实效的形式主义、官僚主义。要推动党的领导和监督一贯到底，坚决惩治政治问题与经济问题交织的腐败问题，不断巩固发展风清气正、干事创业的良好政治生态。</w:t>
      </w:r>
    </w:p>
    <w:p w14:paraId="0DA99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全会审议了《中共江苏省委常委会2024年度落实全面从严治党主体责任情况的报告》，通过了批准辞去省委委员职务以及对有关代表终止代表资格、停止执行代表职务的《决定》。</w:t>
      </w:r>
    </w:p>
    <w:p w14:paraId="7EDA89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shd w:val="clear" w:fill="FFFFFF"/>
        </w:rPr>
      </w:pPr>
      <w:r>
        <w:rPr>
          <w:rFonts w:hint="eastAsia" w:ascii="方正仿宋_GB2312" w:hAnsi="方正仿宋_GB2312" w:eastAsia="方正仿宋_GB2312" w:cs="方正仿宋_GB2312"/>
          <w:i w:val="0"/>
          <w:iCs w:val="0"/>
          <w:caps w:val="0"/>
          <w:color w:val="222222"/>
          <w:spacing w:val="0"/>
          <w:sz w:val="28"/>
          <w:szCs w:val="28"/>
          <w:shd w:val="clear" w:fill="FFFFFF"/>
        </w:rPr>
        <w:t>全会号召，要更加紧密地团结在以习近平同志为核心的党中央周围，全面学习贯彻习近平新时代中国特色社会主义思想，坚定信心、真抓实干，抓住一切有利时机，利用一切有利条件，努力把各方面积极因素转化为发展实绩，为强国建设、民族复兴伟业作出新的更大贡献！</w:t>
      </w:r>
    </w:p>
    <w:p w14:paraId="02F690AF">
      <w:pPr>
        <w:rPr>
          <w:rFonts w:ascii="微软雅黑" w:hAnsi="微软雅黑" w:eastAsia="微软雅黑" w:cs="微软雅黑"/>
          <w:b/>
          <w:bCs/>
          <w:i w:val="0"/>
          <w:iCs w:val="0"/>
          <w:caps w:val="0"/>
          <w:color w:val="254A7F"/>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DF5A65B9-B922-4ABC-940E-323D4F7E9F44}"/>
  </w:font>
  <w:font w:name="方正仿宋_GB2312">
    <w:panose1 w:val="02000000000000000000"/>
    <w:charset w:val="86"/>
    <w:family w:val="auto"/>
    <w:pitch w:val="default"/>
    <w:sig w:usb0="A00002BF" w:usb1="184F6CFA" w:usb2="00000012" w:usb3="00000000" w:csb0="00040001" w:csb1="00000000"/>
    <w:embedRegular r:id="rId2" w:fontKey="{A71B0F98-703E-43D2-A154-306421E1879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153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2025-01-02T01:21:20Z</dcterms:created>
  <dc:creator>liuling</dc:creator>
  <cp:lastModifiedBy>秉烛山房</cp:lastModifiedBy>
  <dcterms:modified xsi:type="dcterms:W3CDTF">2025-01-02T01:22:29Z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eyJoZGlkIjoiYzI5OWU5MGFmY2QzZmU5MDdhOTIyMWViMWI1MmQzNGMiLCJ1c2VySWQiOiIzMDA0MzM5MDQifQ==</vt:lpwstr>
  </property>
  <property fmtid="{D5CDD505-2E9C-101B-9397-08002B2CF9AE}" pid="4" name="ICV">
    <vt:lpwstr>3A033C4EF43C411A9A119ED7DBA7C01B_12</vt:lpwstr>
  </property>
</Properties>
</file>